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87" w:rsidRDefault="00155E87" w:rsidP="00155E87">
      <w:pPr>
        <w:shd w:val="clear" w:color="auto" w:fill="FFFFFF"/>
        <w:ind w:right="53"/>
        <w:jc w:val="center"/>
        <w:rPr>
          <w:spacing w:val="10"/>
          <w:sz w:val="24"/>
          <w:szCs w:val="24"/>
          <w:u w:val="single"/>
          <w:lang w:val="kk-KZ"/>
        </w:rPr>
      </w:pPr>
      <w:bookmarkStart w:id="0" w:name="_GoBack"/>
      <w:bookmarkEnd w:id="0"/>
    </w:p>
    <w:tbl>
      <w:tblPr>
        <w:tblW w:w="0" w:type="auto"/>
        <w:jc w:val="center"/>
        <w:tblInd w:w="-3068" w:type="dxa"/>
        <w:tblLayout w:type="fixed"/>
        <w:tblLook w:val="0000" w:firstRow="0" w:lastRow="0" w:firstColumn="0" w:lastColumn="0" w:noHBand="0" w:noVBand="0"/>
      </w:tblPr>
      <w:tblGrid>
        <w:gridCol w:w="10544"/>
      </w:tblGrid>
      <w:tr w:rsidR="00155E87" w:rsidRPr="002B789E" w:rsidTr="00EC4BBE">
        <w:trPr>
          <w:trHeight w:val="1197"/>
          <w:jc w:val="center"/>
        </w:trPr>
        <w:tc>
          <w:tcPr>
            <w:tcW w:w="10544" w:type="dxa"/>
            <w:vAlign w:val="center"/>
          </w:tcPr>
          <w:p w:rsidR="00155E87" w:rsidRPr="002B789E" w:rsidRDefault="00155E87" w:rsidP="00EC4BBE">
            <w:pPr>
              <w:tabs>
                <w:tab w:val="right" w:pos="3780"/>
                <w:tab w:val="right" w:pos="9638"/>
              </w:tabs>
              <w:snapToGrid w:val="0"/>
              <w:jc w:val="center"/>
            </w:pPr>
            <w:r w:rsidRPr="002B789E">
              <w:object w:dxaOrig="3547"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58.9pt" o:ole="" filled="t">
                  <v:fill color2="black"/>
                  <v:imagedata r:id="rId6" o:title=""/>
                </v:shape>
                <o:OLEObject Type="Embed" ProgID="Microsoft" ShapeID="_x0000_i1025" DrawAspect="Content" ObjectID="_1660644752" r:id="rId7"/>
              </w:object>
            </w:r>
            <w:r w:rsidRPr="002B789E">
              <w:t xml:space="preserve"> </w:t>
            </w:r>
            <w:r w:rsidRPr="002B789E">
              <w:rPr>
                <w:noProof/>
                <w:lang w:eastAsia="ru-RU"/>
              </w:rPr>
              <w:t xml:space="preserve">  </w:t>
            </w:r>
            <w:r w:rsidRPr="002B789E">
              <w:t xml:space="preserve">  </w:t>
            </w:r>
          </w:p>
        </w:tc>
      </w:tr>
    </w:tbl>
    <w:p w:rsidR="00155E87" w:rsidRPr="002B789E" w:rsidRDefault="00155E87" w:rsidP="00155E87">
      <w:pPr>
        <w:shd w:val="clear" w:color="auto" w:fill="FFFFFF"/>
        <w:jc w:val="center"/>
      </w:pPr>
    </w:p>
    <w:p w:rsidR="00155E87" w:rsidRPr="003B221D" w:rsidRDefault="00155E87" w:rsidP="00155E87">
      <w:pPr>
        <w:shd w:val="clear" w:color="auto" w:fill="FFFFFF"/>
        <w:jc w:val="center"/>
        <w:rPr>
          <w:b/>
          <w:spacing w:val="10"/>
          <w:sz w:val="24"/>
          <w:szCs w:val="24"/>
          <w:lang w:val="en-US"/>
        </w:rPr>
      </w:pPr>
      <w:r w:rsidRPr="003B221D">
        <w:rPr>
          <w:b/>
          <w:spacing w:val="10"/>
          <w:sz w:val="24"/>
          <w:szCs w:val="24"/>
          <w:lang w:val="en-US"/>
        </w:rPr>
        <w:t>KARAGANDA ECONOMIC UNIVERSITY OF KAZPOTREBSOYUZ</w:t>
      </w:r>
    </w:p>
    <w:p w:rsidR="00155E87" w:rsidRPr="003B221D" w:rsidRDefault="00155E87" w:rsidP="00155E87">
      <w:pPr>
        <w:shd w:val="clear" w:color="auto" w:fill="FFFFFF"/>
        <w:jc w:val="center"/>
        <w:rPr>
          <w:b/>
          <w:spacing w:val="10"/>
          <w:sz w:val="24"/>
          <w:szCs w:val="24"/>
          <w:lang w:val="en-US"/>
        </w:rPr>
      </w:pPr>
    </w:p>
    <w:p w:rsidR="00155E87" w:rsidRDefault="00155E87" w:rsidP="00155E87">
      <w:pPr>
        <w:shd w:val="clear" w:color="auto" w:fill="FFFFFF"/>
        <w:jc w:val="center"/>
        <w:rPr>
          <w:b/>
          <w:spacing w:val="10"/>
          <w:sz w:val="24"/>
          <w:szCs w:val="24"/>
          <w:lang w:val="kk-KZ"/>
        </w:rPr>
      </w:pPr>
      <w:r w:rsidRPr="003B221D">
        <w:rPr>
          <w:b/>
          <w:spacing w:val="10"/>
          <w:sz w:val="24"/>
          <w:szCs w:val="24"/>
        </w:rPr>
        <w:t>INFORMATION LETTER</w:t>
      </w:r>
    </w:p>
    <w:p w:rsidR="00155E87" w:rsidRPr="003B221D" w:rsidRDefault="00155E87" w:rsidP="00155E87">
      <w:pPr>
        <w:shd w:val="clear" w:color="auto" w:fill="FFFFFF"/>
        <w:jc w:val="center"/>
        <w:rPr>
          <w:b/>
          <w:spacing w:val="10"/>
          <w:sz w:val="24"/>
          <w:szCs w:val="24"/>
          <w:lang w:val="kk-KZ"/>
        </w:rPr>
      </w:pPr>
    </w:p>
    <w:p w:rsidR="00155E87" w:rsidRPr="003B221D" w:rsidRDefault="00155E87" w:rsidP="00155E87">
      <w:pPr>
        <w:shd w:val="clear" w:color="auto" w:fill="FFFFFF"/>
        <w:ind w:firstLine="720"/>
        <w:jc w:val="both"/>
        <w:rPr>
          <w:i/>
          <w:sz w:val="24"/>
          <w:szCs w:val="24"/>
          <w:lang w:val="en-US"/>
        </w:rPr>
      </w:pPr>
      <w:r w:rsidRPr="003B221D">
        <w:rPr>
          <w:sz w:val="24"/>
          <w:szCs w:val="24"/>
          <w:lang w:val="en-US"/>
        </w:rPr>
        <w:t xml:space="preserve">On October 15-16, 2020, an international scientific and practical conference will be held on the basis of the Karaganda economic University of </w:t>
      </w:r>
      <w:proofErr w:type="spellStart"/>
      <w:r w:rsidRPr="003B221D">
        <w:rPr>
          <w:sz w:val="24"/>
          <w:szCs w:val="24"/>
          <w:lang w:val="en-US"/>
        </w:rPr>
        <w:t>Kazpotrebsoyuz</w:t>
      </w:r>
      <w:proofErr w:type="spellEnd"/>
      <w:r w:rsidRPr="003B221D">
        <w:rPr>
          <w:sz w:val="24"/>
          <w:szCs w:val="24"/>
          <w:lang w:val="en-US"/>
        </w:rPr>
        <w:t xml:space="preserve"> in an on-line format with the participation of representatives of foreign, national and regional organizations in </w:t>
      </w:r>
      <w:r>
        <w:rPr>
          <w:sz w:val="24"/>
          <w:szCs w:val="24"/>
          <w:lang w:val="en-US"/>
        </w:rPr>
        <w:t>the field of Economics and law</w:t>
      </w:r>
      <w:r>
        <w:rPr>
          <w:sz w:val="24"/>
          <w:szCs w:val="24"/>
          <w:lang w:val="kk-KZ"/>
        </w:rPr>
        <w:t xml:space="preserve"> </w:t>
      </w:r>
      <w:r w:rsidRPr="003B221D">
        <w:rPr>
          <w:sz w:val="24"/>
          <w:szCs w:val="24"/>
          <w:lang w:val="en-US"/>
        </w:rPr>
        <w:t>on the topic "Modern trends in the development of science and education in the context of information globalization", dedicated to the 10th anniversary of the establishment of the Research Institute of economic and legal research.</w:t>
      </w:r>
    </w:p>
    <w:p w:rsidR="00155E87" w:rsidRPr="003B221D" w:rsidRDefault="00155E87" w:rsidP="00155E87">
      <w:pPr>
        <w:shd w:val="clear" w:color="auto" w:fill="FFFFFF"/>
        <w:ind w:left="10"/>
        <w:jc w:val="center"/>
        <w:rPr>
          <w:spacing w:val="10"/>
          <w:sz w:val="24"/>
          <w:szCs w:val="24"/>
          <w:lang w:val="en-US"/>
        </w:rPr>
      </w:pPr>
    </w:p>
    <w:p w:rsidR="00155E87" w:rsidRPr="003B221D" w:rsidRDefault="00155E87" w:rsidP="00155E87">
      <w:pPr>
        <w:shd w:val="clear" w:color="auto" w:fill="FFFFFF"/>
        <w:ind w:left="10" w:firstLine="612"/>
        <w:jc w:val="both"/>
        <w:rPr>
          <w:spacing w:val="10"/>
          <w:sz w:val="28"/>
          <w:szCs w:val="28"/>
          <w:u w:val="single"/>
          <w:lang w:val="en-US"/>
        </w:rPr>
      </w:pPr>
      <w:r w:rsidRPr="003B221D">
        <w:rPr>
          <w:spacing w:val="10"/>
          <w:sz w:val="28"/>
          <w:szCs w:val="28"/>
          <w:u w:val="single"/>
          <w:lang w:val="en-US"/>
        </w:rPr>
        <w:t>The conference will focus on the following areas:</w:t>
      </w:r>
    </w:p>
    <w:p w:rsidR="00155E87" w:rsidRPr="003B221D" w:rsidRDefault="00155E87" w:rsidP="00155E87">
      <w:pPr>
        <w:numPr>
          <w:ilvl w:val="0"/>
          <w:numId w:val="1"/>
        </w:numPr>
        <w:shd w:val="clear" w:color="auto" w:fill="FFFFFF"/>
        <w:spacing w:before="120"/>
        <w:ind w:left="726" w:hanging="357"/>
        <w:jc w:val="both"/>
        <w:rPr>
          <w:b/>
          <w:i/>
          <w:spacing w:val="20"/>
          <w:sz w:val="24"/>
          <w:szCs w:val="24"/>
          <w:lang w:val="en-US"/>
        </w:rPr>
      </w:pPr>
      <w:proofErr w:type="spellStart"/>
      <w:r w:rsidRPr="003B221D">
        <w:rPr>
          <w:b/>
          <w:i/>
          <w:spacing w:val="20"/>
          <w:sz w:val="24"/>
          <w:szCs w:val="24"/>
          <w:lang w:val="x-none" w:eastAsia="ru-RU"/>
        </w:rPr>
        <w:t>Current</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trends</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in</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legal</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research</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problems</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of</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improvement</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and</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prospects</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for</w:t>
      </w:r>
      <w:proofErr w:type="spellEnd"/>
      <w:r w:rsidRPr="003B221D">
        <w:rPr>
          <w:b/>
          <w:i/>
          <w:spacing w:val="20"/>
          <w:sz w:val="24"/>
          <w:szCs w:val="24"/>
          <w:lang w:val="x-none" w:eastAsia="ru-RU"/>
        </w:rPr>
        <w:t xml:space="preserve"> </w:t>
      </w:r>
      <w:proofErr w:type="spellStart"/>
      <w:r w:rsidRPr="003B221D">
        <w:rPr>
          <w:b/>
          <w:i/>
          <w:spacing w:val="20"/>
          <w:sz w:val="24"/>
          <w:szCs w:val="24"/>
          <w:lang w:val="x-none" w:eastAsia="ru-RU"/>
        </w:rPr>
        <w:t>implementation</w:t>
      </w:r>
      <w:proofErr w:type="spellEnd"/>
      <w:r w:rsidRPr="003B221D">
        <w:rPr>
          <w:b/>
          <w:i/>
          <w:spacing w:val="20"/>
          <w:sz w:val="24"/>
          <w:szCs w:val="24"/>
          <w:lang w:val="en-US"/>
        </w:rPr>
        <w:t>.</w:t>
      </w:r>
    </w:p>
    <w:p w:rsidR="00155E87" w:rsidRPr="003B221D" w:rsidRDefault="00155E87" w:rsidP="00155E87">
      <w:pPr>
        <w:numPr>
          <w:ilvl w:val="0"/>
          <w:numId w:val="1"/>
        </w:numPr>
        <w:shd w:val="clear" w:color="auto" w:fill="FFFFFF"/>
        <w:spacing w:before="120"/>
        <w:ind w:left="726" w:hanging="357"/>
        <w:jc w:val="both"/>
        <w:rPr>
          <w:b/>
          <w:i/>
          <w:spacing w:val="10"/>
          <w:sz w:val="24"/>
          <w:szCs w:val="24"/>
          <w:lang w:val="en-US"/>
        </w:rPr>
      </w:pPr>
      <w:r w:rsidRPr="003B221D">
        <w:rPr>
          <w:b/>
          <w:i/>
          <w:spacing w:val="10"/>
          <w:sz w:val="24"/>
          <w:szCs w:val="24"/>
          <w:lang w:val="en-US"/>
        </w:rPr>
        <w:t>Mechanisms for improving the legal regulation of public relations.</w:t>
      </w:r>
    </w:p>
    <w:p w:rsidR="00155E87" w:rsidRPr="003B221D" w:rsidRDefault="00155E87" w:rsidP="00155E87">
      <w:pPr>
        <w:numPr>
          <w:ilvl w:val="0"/>
          <w:numId w:val="1"/>
        </w:numPr>
        <w:shd w:val="clear" w:color="auto" w:fill="FFFFFF"/>
        <w:spacing w:before="120"/>
        <w:ind w:left="726" w:hanging="357"/>
        <w:jc w:val="both"/>
        <w:rPr>
          <w:b/>
          <w:i/>
          <w:spacing w:val="10"/>
          <w:sz w:val="24"/>
          <w:szCs w:val="24"/>
          <w:lang w:val="en-US"/>
        </w:rPr>
      </w:pPr>
      <w:r w:rsidRPr="003B221D">
        <w:rPr>
          <w:b/>
          <w:i/>
          <w:spacing w:val="10"/>
          <w:sz w:val="24"/>
          <w:szCs w:val="24"/>
          <w:lang w:val="en-US"/>
        </w:rPr>
        <w:t>Using the opportunities of information technologies in modern society.</w:t>
      </w:r>
    </w:p>
    <w:p w:rsidR="00155E87" w:rsidRPr="00155F53" w:rsidRDefault="00155E87" w:rsidP="00155E87">
      <w:pPr>
        <w:numPr>
          <w:ilvl w:val="0"/>
          <w:numId w:val="1"/>
        </w:numPr>
        <w:shd w:val="clear" w:color="auto" w:fill="FFFFFF"/>
        <w:spacing w:before="120"/>
        <w:ind w:left="726" w:hanging="357"/>
        <w:jc w:val="both"/>
        <w:rPr>
          <w:b/>
          <w:i/>
          <w:spacing w:val="10"/>
          <w:sz w:val="24"/>
          <w:szCs w:val="24"/>
          <w:lang w:val="en-US"/>
        </w:rPr>
      </w:pPr>
      <w:r w:rsidRPr="00155F53">
        <w:rPr>
          <w:b/>
          <w:i/>
          <w:spacing w:val="10"/>
          <w:sz w:val="24"/>
          <w:szCs w:val="24"/>
          <w:lang w:val="en-US"/>
        </w:rPr>
        <w:t>Priorities of industrial and innovative development and formation of a competitive model of national economies in modern conditions.</w:t>
      </w:r>
    </w:p>
    <w:p w:rsidR="00155E87" w:rsidRPr="00155F53" w:rsidRDefault="00155E87" w:rsidP="00155E87">
      <w:pPr>
        <w:numPr>
          <w:ilvl w:val="0"/>
          <w:numId w:val="1"/>
        </w:numPr>
        <w:shd w:val="clear" w:color="auto" w:fill="FFFFFF"/>
        <w:spacing w:before="120"/>
        <w:ind w:left="726" w:hanging="357"/>
        <w:jc w:val="both"/>
        <w:rPr>
          <w:b/>
          <w:i/>
          <w:spacing w:val="10"/>
          <w:sz w:val="24"/>
          <w:szCs w:val="24"/>
          <w:lang w:val="en-US"/>
        </w:rPr>
      </w:pPr>
      <w:r w:rsidRPr="00155F53">
        <w:rPr>
          <w:b/>
          <w:i/>
          <w:spacing w:val="10"/>
          <w:sz w:val="24"/>
          <w:szCs w:val="24"/>
          <w:lang w:val="en-US"/>
        </w:rPr>
        <w:t>Socio-political aspects and priority areas of support and development of entrepreneurship.</w:t>
      </w:r>
    </w:p>
    <w:p w:rsidR="00155E87" w:rsidRPr="00155F53" w:rsidRDefault="00155E87" w:rsidP="00155E87">
      <w:pPr>
        <w:numPr>
          <w:ilvl w:val="0"/>
          <w:numId w:val="1"/>
        </w:numPr>
        <w:shd w:val="clear" w:color="auto" w:fill="FFFFFF"/>
        <w:spacing w:before="120"/>
        <w:ind w:left="726" w:hanging="357"/>
        <w:jc w:val="both"/>
        <w:rPr>
          <w:b/>
          <w:i/>
          <w:spacing w:val="10"/>
          <w:sz w:val="24"/>
          <w:szCs w:val="24"/>
          <w:lang w:val="en-US"/>
        </w:rPr>
      </w:pPr>
      <w:r w:rsidRPr="00155F53">
        <w:rPr>
          <w:b/>
          <w:i/>
          <w:spacing w:val="10"/>
          <w:sz w:val="24"/>
          <w:szCs w:val="24"/>
          <w:lang w:val="en-US"/>
        </w:rPr>
        <w:t>Priority areas of development of the financial and credit system and trends in the development of accounting, audit, statistics and evaluation systems.</w:t>
      </w:r>
    </w:p>
    <w:p w:rsidR="00155E87" w:rsidRPr="00155F53" w:rsidRDefault="00155E87" w:rsidP="00155E87">
      <w:pPr>
        <w:numPr>
          <w:ilvl w:val="0"/>
          <w:numId w:val="1"/>
        </w:numPr>
        <w:shd w:val="clear" w:color="auto" w:fill="FFFFFF"/>
        <w:spacing w:before="120"/>
        <w:ind w:left="726" w:hanging="357"/>
        <w:jc w:val="both"/>
        <w:rPr>
          <w:b/>
          <w:i/>
          <w:spacing w:val="10"/>
          <w:sz w:val="24"/>
          <w:szCs w:val="24"/>
          <w:lang w:val="en-US"/>
        </w:rPr>
      </w:pPr>
      <w:r w:rsidRPr="00155F53">
        <w:rPr>
          <w:b/>
          <w:i/>
          <w:spacing w:val="10"/>
          <w:sz w:val="24"/>
          <w:szCs w:val="24"/>
          <w:lang w:val="en-US"/>
        </w:rPr>
        <w:t>The concept of "green economy" and current problems of environmental management in modern conditions.</w:t>
      </w:r>
    </w:p>
    <w:p w:rsidR="00155E87" w:rsidRPr="00155F53" w:rsidRDefault="00155E87" w:rsidP="00155E87">
      <w:pPr>
        <w:shd w:val="clear" w:color="auto" w:fill="FFFFFF"/>
        <w:ind w:firstLine="672"/>
        <w:jc w:val="both"/>
        <w:rPr>
          <w:spacing w:val="10"/>
          <w:sz w:val="24"/>
          <w:szCs w:val="24"/>
          <w:lang w:val="en-US"/>
        </w:rPr>
      </w:pPr>
      <w:r w:rsidRPr="00155F53">
        <w:rPr>
          <w:spacing w:val="10"/>
          <w:sz w:val="24"/>
          <w:szCs w:val="24"/>
          <w:lang w:val="en-US"/>
        </w:rPr>
        <w:t xml:space="preserve">Working languages of the conference: Kazakh, Russian, </w:t>
      </w:r>
      <w:proofErr w:type="gramStart"/>
      <w:r w:rsidRPr="00155F53">
        <w:rPr>
          <w:spacing w:val="10"/>
          <w:sz w:val="24"/>
          <w:szCs w:val="24"/>
          <w:lang w:val="en-US"/>
        </w:rPr>
        <w:t>English</w:t>
      </w:r>
      <w:proofErr w:type="gramEnd"/>
      <w:r w:rsidRPr="00155F53">
        <w:rPr>
          <w:spacing w:val="10"/>
          <w:sz w:val="24"/>
          <w:szCs w:val="24"/>
          <w:lang w:val="en-US"/>
        </w:rPr>
        <w:t>.</w:t>
      </w:r>
    </w:p>
    <w:p w:rsidR="00155E87" w:rsidRPr="00155F53" w:rsidRDefault="00155E87" w:rsidP="00155E87">
      <w:pPr>
        <w:shd w:val="clear" w:color="auto" w:fill="FFFFFF"/>
        <w:ind w:firstLine="648"/>
        <w:jc w:val="both"/>
        <w:rPr>
          <w:spacing w:val="10"/>
          <w:sz w:val="24"/>
          <w:szCs w:val="24"/>
          <w:lang w:val="en-US"/>
        </w:rPr>
      </w:pPr>
      <w:r w:rsidRPr="00155F53">
        <w:rPr>
          <w:spacing w:val="10"/>
          <w:sz w:val="24"/>
          <w:szCs w:val="24"/>
          <w:lang w:val="en-US"/>
        </w:rPr>
        <w:t>Heads and employees of ministries and departments, scientific institutions and enterprises, scientific and pedagogical workers, researchers, doctoral students, postgraduates, undergraduates and students are invited to participate in the conference.</w:t>
      </w:r>
    </w:p>
    <w:p w:rsidR="00155E87" w:rsidRPr="00155F53" w:rsidRDefault="00155E87" w:rsidP="00155E87">
      <w:pPr>
        <w:ind w:firstLine="662"/>
        <w:rPr>
          <w:spacing w:val="10"/>
          <w:sz w:val="24"/>
          <w:szCs w:val="24"/>
          <w:lang w:val="en-US"/>
        </w:rPr>
      </w:pPr>
      <w:r w:rsidRPr="00155F53">
        <w:rPr>
          <w:spacing w:val="10"/>
          <w:sz w:val="24"/>
          <w:szCs w:val="24"/>
          <w:lang w:val="en-US"/>
        </w:rPr>
        <w:t>The conference materials will be published.</w:t>
      </w:r>
    </w:p>
    <w:p w:rsidR="00155E87" w:rsidRPr="00155F53" w:rsidRDefault="00155E87" w:rsidP="00155E87">
      <w:pPr>
        <w:ind w:firstLine="662"/>
        <w:rPr>
          <w:color w:val="000000"/>
          <w:sz w:val="24"/>
          <w:szCs w:val="24"/>
          <w:lang w:val="en-US"/>
        </w:rPr>
      </w:pPr>
      <w:r w:rsidRPr="00155F53">
        <w:rPr>
          <w:spacing w:val="10"/>
          <w:sz w:val="24"/>
          <w:szCs w:val="24"/>
          <w:lang w:val="en-US"/>
        </w:rPr>
        <w:t>Participation in the conference is free of charge.</w:t>
      </w:r>
    </w:p>
    <w:p w:rsidR="00155E87" w:rsidRPr="00BC1A85" w:rsidRDefault="00155E87" w:rsidP="00155E87">
      <w:pPr>
        <w:shd w:val="clear" w:color="auto" w:fill="FFFFFF"/>
        <w:ind w:firstLine="662"/>
        <w:rPr>
          <w:spacing w:val="10"/>
          <w:sz w:val="24"/>
          <w:szCs w:val="24"/>
          <w:lang w:val="kk-KZ"/>
        </w:rPr>
      </w:pPr>
    </w:p>
    <w:p w:rsidR="00155E87" w:rsidRPr="00155F53" w:rsidRDefault="00155E87" w:rsidP="00155E87">
      <w:pPr>
        <w:shd w:val="clear" w:color="auto" w:fill="FFFFFF"/>
        <w:jc w:val="center"/>
        <w:rPr>
          <w:b/>
          <w:spacing w:val="10"/>
          <w:sz w:val="24"/>
          <w:szCs w:val="24"/>
          <w:lang w:val="en-US"/>
        </w:rPr>
      </w:pPr>
    </w:p>
    <w:p w:rsidR="00155E87" w:rsidRPr="00155F53" w:rsidRDefault="00155E87" w:rsidP="00155E87">
      <w:pPr>
        <w:shd w:val="clear" w:color="auto" w:fill="FFFFFF"/>
        <w:jc w:val="center"/>
        <w:rPr>
          <w:b/>
          <w:spacing w:val="10"/>
          <w:sz w:val="24"/>
          <w:szCs w:val="24"/>
          <w:lang w:val="en-US"/>
        </w:rPr>
      </w:pPr>
      <w:r w:rsidRPr="00155F53">
        <w:rPr>
          <w:b/>
          <w:spacing w:val="10"/>
          <w:sz w:val="24"/>
          <w:szCs w:val="24"/>
          <w:lang w:val="en-US"/>
        </w:rPr>
        <w:t>CONDITION OF PARTICIPATION</w:t>
      </w:r>
    </w:p>
    <w:p w:rsidR="00155E87" w:rsidRPr="00155F53" w:rsidRDefault="00155E87" w:rsidP="00155E87">
      <w:pPr>
        <w:widowControl/>
        <w:suppressAutoHyphens w:val="0"/>
        <w:autoSpaceDN w:val="0"/>
        <w:adjustRightInd w:val="0"/>
        <w:jc w:val="both"/>
        <w:rPr>
          <w:spacing w:val="10"/>
          <w:sz w:val="24"/>
          <w:szCs w:val="24"/>
          <w:lang w:val="en-US"/>
        </w:rPr>
      </w:pPr>
      <w:r w:rsidRPr="00155F53">
        <w:rPr>
          <w:spacing w:val="10"/>
          <w:sz w:val="24"/>
          <w:szCs w:val="24"/>
          <w:lang w:val="en-US"/>
        </w:rPr>
        <w:t xml:space="preserve">The application and article must be sent by September 28, 2020 to the following email address: nii.keu.kz@mail.ru marked: "to the conference" or bring it, send it by mail for nonresidents to the address: 100009, Karaganda, </w:t>
      </w:r>
      <w:r>
        <w:rPr>
          <w:spacing w:val="10"/>
          <w:sz w:val="24"/>
          <w:szCs w:val="24"/>
          <w:lang w:val="en-US"/>
        </w:rPr>
        <w:t xml:space="preserve">9 </w:t>
      </w:r>
      <w:proofErr w:type="spellStart"/>
      <w:r w:rsidRPr="00155F53">
        <w:rPr>
          <w:spacing w:val="10"/>
          <w:sz w:val="24"/>
          <w:szCs w:val="24"/>
          <w:lang w:val="en-US"/>
        </w:rPr>
        <w:t>Akademicheskaya</w:t>
      </w:r>
      <w:proofErr w:type="spellEnd"/>
      <w:r>
        <w:rPr>
          <w:spacing w:val="10"/>
          <w:sz w:val="24"/>
          <w:szCs w:val="24"/>
          <w:lang w:val="kk-KZ"/>
        </w:rPr>
        <w:t xml:space="preserve"> </w:t>
      </w:r>
      <w:proofErr w:type="spellStart"/>
      <w:r>
        <w:rPr>
          <w:spacing w:val="10"/>
          <w:sz w:val="24"/>
          <w:szCs w:val="24"/>
          <w:lang w:val="en-US"/>
        </w:rPr>
        <w:t>st.</w:t>
      </w:r>
      <w:proofErr w:type="spellEnd"/>
      <w:r w:rsidRPr="00155F53">
        <w:rPr>
          <w:spacing w:val="10"/>
          <w:sz w:val="24"/>
          <w:szCs w:val="24"/>
          <w:lang w:val="en-US"/>
        </w:rPr>
        <w:t xml:space="preserve">, Karaganda economic University of </w:t>
      </w:r>
      <w:proofErr w:type="spellStart"/>
      <w:r w:rsidRPr="00155F53">
        <w:rPr>
          <w:spacing w:val="10"/>
          <w:sz w:val="24"/>
          <w:szCs w:val="24"/>
          <w:lang w:val="en-US"/>
        </w:rPr>
        <w:t>Kazpotrebsoyuz</w:t>
      </w:r>
      <w:proofErr w:type="spellEnd"/>
      <w:r w:rsidRPr="00155F53">
        <w:rPr>
          <w:spacing w:val="10"/>
          <w:sz w:val="24"/>
          <w:szCs w:val="24"/>
          <w:lang w:val="en-US"/>
        </w:rPr>
        <w:t>, office 359, tel. 441634 (65</w:t>
      </w:r>
      <w:r w:rsidRPr="00155E87">
        <w:rPr>
          <w:spacing w:val="10"/>
          <w:sz w:val="24"/>
          <w:szCs w:val="24"/>
          <w:lang w:val="en-US"/>
        </w:rPr>
        <w:t>64</w:t>
      </w:r>
      <w:r w:rsidRPr="00155F53">
        <w:rPr>
          <w:spacing w:val="10"/>
          <w:sz w:val="24"/>
          <w:szCs w:val="24"/>
          <w:lang w:val="en-US"/>
        </w:rPr>
        <w:t xml:space="preserve">). </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The electronic version of the materials must contain two files:</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 xml:space="preserve">File 1: Name: </w:t>
      </w:r>
      <w:r>
        <w:rPr>
          <w:spacing w:val="10"/>
          <w:sz w:val="24"/>
          <w:szCs w:val="24"/>
          <w:lang w:val="en-US"/>
        </w:rPr>
        <w:t>LAST NAME OF THE APPLICATION.DOC</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File 2: N</w:t>
      </w:r>
      <w:r>
        <w:rPr>
          <w:spacing w:val="10"/>
          <w:sz w:val="24"/>
          <w:szCs w:val="24"/>
          <w:lang w:val="en-US"/>
        </w:rPr>
        <w:t>ame: THE NAME OF THE ARTICLE.DOC</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Virus-free check is REQUIRED!</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The percentage of the original text must be at least 70%, and all articles that do not meet this requirement will be rejected.</w:t>
      </w:r>
    </w:p>
    <w:p w:rsidR="00155E87" w:rsidRPr="00155F53" w:rsidRDefault="00155E87" w:rsidP="00155E87">
      <w:pPr>
        <w:shd w:val="clear" w:color="auto" w:fill="FFFFFF"/>
        <w:ind w:left="67" w:firstLine="653"/>
        <w:jc w:val="both"/>
        <w:rPr>
          <w:spacing w:val="10"/>
          <w:sz w:val="24"/>
          <w:szCs w:val="24"/>
          <w:lang w:val="en-US"/>
        </w:rPr>
      </w:pPr>
    </w:p>
    <w:p w:rsidR="00155E87" w:rsidRPr="00155F53" w:rsidRDefault="00155E87" w:rsidP="00155E87">
      <w:pPr>
        <w:shd w:val="clear" w:color="auto" w:fill="FFFFFF"/>
        <w:ind w:left="67" w:firstLine="653"/>
        <w:jc w:val="center"/>
        <w:rPr>
          <w:spacing w:val="10"/>
          <w:sz w:val="24"/>
          <w:szCs w:val="24"/>
          <w:lang w:val="en-US"/>
        </w:rPr>
      </w:pPr>
      <w:r w:rsidRPr="00155F53">
        <w:rPr>
          <w:spacing w:val="10"/>
          <w:sz w:val="24"/>
          <w:szCs w:val="24"/>
          <w:lang w:val="en-US"/>
        </w:rPr>
        <w:br w:type="page"/>
      </w:r>
    </w:p>
    <w:p w:rsidR="00155E87" w:rsidRPr="00F5494F" w:rsidRDefault="00155E87" w:rsidP="00155E87">
      <w:pPr>
        <w:shd w:val="clear" w:color="auto" w:fill="FFFFFF"/>
        <w:ind w:left="67" w:firstLine="653"/>
        <w:jc w:val="center"/>
        <w:rPr>
          <w:spacing w:val="10"/>
          <w:sz w:val="24"/>
          <w:szCs w:val="24"/>
          <w:lang w:val="en-US"/>
        </w:rPr>
      </w:pPr>
      <w:r w:rsidRPr="00F5494F">
        <w:rPr>
          <w:spacing w:val="10"/>
          <w:sz w:val="24"/>
          <w:szCs w:val="24"/>
          <w:lang w:val="en-US"/>
        </w:rPr>
        <w:lastRenderedPageBreak/>
        <w:t>Sample application</w:t>
      </w:r>
    </w:p>
    <w:p w:rsidR="00155E87" w:rsidRDefault="00155E87" w:rsidP="00155E87">
      <w:pPr>
        <w:shd w:val="clear" w:color="auto" w:fill="FFFFFF"/>
        <w:ind w:left="67" w:firstLine="653"/>
        <w:jc w:val="center"/>
        <w:rPr>
          <w:b/>
          <w:spacing w:val="10"/>
          <w:sz w:val="24"/>
          <w:szCs w:val="24"/>
          <w:lang w:val="en-US"/>
        </w:rPr>
      </w:pPr>
      <w:r>
        <w:rPr>
          <w:b/>
          <w:spacing w:val="10"/>
          <w:sz w:val="24"/>
          <w:szCs w:val="24"/>
          <w:lang w:val="en-US"/>
        </w:rPr>
        <w:t xml:space="preserve">Application </w:t>
      </w:r>
    </w:p>
    <w:p w:rsidR="00155E87" w:rsidRPr="00155F53" w:rsidRDefault="00155E87" w:rsidP="00155E87">
      <w:pPr>
        <w:shd w:val="clear" w:color="auto" w:fill="FFFFFF"/>
        <w:ind w:left="67" w:firstLine="653"/>
        <w:jc w:val="center"/>
        <w:rPr>
          <w:rFonts w:ascii="Arial" w:hAnsi="Arial" w:cs="Arial"/>
          <w:b/>
          <w:sz w:val="22"/>
          <w:szCs w:val="22"/>
          <w:lang w:val="en-US"/>
        </w:rPr>
      </w:pPr>
      <w:proofErr w:type="gramStart"/>
      <w:r>
        <w:rPr>
          <w:b/>
          <w:spacing w:val="10"/>
          <w:sz w:val="24"/>
          <w:szCs w:val="24"/>
          <w:lang w:val="en-US"/>
        </w:rPr>
        <w:t>for</w:t>
      </w:r>
      <w:proofErr w:type="gramEnd"/>
      <w:r w:rsidRPr="00155F53">
        <w:rPr>
          <w:b/>
          <w:spacing w:val="10"/>
          <w:sz w:val="24"/>
          <w:szCs w:val="24"/>
          <w:lang w:val="en-US"/>
        </w:rPr>
        <w:t xml:space="preserve"> participation in the International scientific and practical conference on: "Current trends in the development of science and education in the context of information globalization"</w:t>
      </w:r>
    </w:p>
    <w:p w:rsidR="00155E87" w:rsidRPr="00155F53" w:rsidRDefault="00155E87" w:rsidP="00155E87">
      <w:pPr>
        <w:shd w:val="clear" w:color="auto" w:fill="FFFFFF"/>
        <w:ind w:left="67" w:firstLine="653"/>
        <w:jc w:val="both"/>
        <w:rPr>
          <w:spacing w:val="10"/>
          <w:sz w:val="24"/>
          <w:szCs w:val="24"/>
          <w:lang w:val="en-US"/>
        </w:rPr>
      </w:pPr>
      <w:r>
        <w:rPr>
          <w:spacing w:val="10"/>
          <w:sz w:val="24"/>
          <w:szCs w:val="24"/>
          <w:lang w:val="en-US"/>
        </w:rPr>
        <w:t>1. S</w:t>
      </w:r>
      <w:r w:rsidRPr="00155F53">
        <w:rPr>
          <w:spacing w:val="10"/>
          <w:sz w:val="24"/>
          <w:szCs w:val="24"/>
          <w:lang w:val="en-US"/>
        </w:rPr>
        <w:t>urname, first name, patronymic of the author.</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2. Title of the article.</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3. Direction.</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4. Academic degree, academic title, position.</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5. Represented organization.</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6. Address indicating the country.</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7. Phone number.</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8. Email address.</w:t>
      </w:r>
    </w:p>
    <w:p w:rsidR="00155E87" w:rsidRPr="00155F53" w:rsidRDefault="00155E87" w:rsidP="00155E87">
      <w:pPr>
        <w:shd w:val="clear" w:color="auto" w:fill="FFFFFF"/>
        <w:ind w:left="67" w:firstLine="653"/>
        <w:jc w:val="both"/>
        <w:rPr>
          <w:spacing w:val="10"/>
          <w:sz w:val="24"/>
          <w:szCs w:val="24"/>
          <w:lang w:val="en-US"/>
        </w:rPr>
      </w:pPr>
      <w:r>
        <w:rPr>
          <w:spacing w:val="10"/>
          <w:sz w:val="24"/>
          <w:szCs w:val="24"/>
          <w:lang w:val="en-US"/>
        </w:rPr>
        <w:t xml:space="preserve">9. </w:t>
      </w:r>
      <w:r w:rsidRPr="00155F53">
        <w:rPr>
          <w:spacing w:val="10"/>
          <w:sz w:val="24"/>
          <w:szCs w:val="24"/>
          <w:lang w:val="en-US"/>
        </w:rPr>
        <w:t>Intend to make a plenary (sectional) report.</w:t>
      </w:r>
    </w:p>
    <w:p w:rsidR="00155E87" w:rsidRPr="00155F53" w:rsidRDefault="00155E87" w:rsidP="00155E87">
      <w:pPr>
        <w:shd w:val="clear" w:color="auto" w:fill="FFFFFF"/>
        <w:ind w:left="67" w:firstLine="653"/>
        <w:jc w:val="both"/>
        <w:rPr>
          <w:spacing w:val="10"/>
          <w:sz w:val="24"/>
          <w:szCs w:val="24"/>
          <w:lang w:val="en-US"/>
        </w:rPr>
      </w:pPr>
      <w:r w:rsidRPr="00155F53">
        <w:rPr>
          <w:spacing w:val="10"/>
          <w:sz w:val="24"/>
          <w:szCs w:val="24"/>
          <w:lang w:val="en-US"/>
        </w:rPr>
        <w:t>10. The report will be used: video, tape recorder, LCD projector.</w:t>
      </w:r>
    </w:p>
    <w:p w:rsidR="00155E87" w:rsidRPr="00155F53" w:rsidRDefault="00155E87" w:rsidP="00155E87">
      <w:pPr>
        <w:rPr>
          <w:b/>
          <w:color w:val="000000"/>
          <w:sz w:val="24"/>
          <w:szCs w:val="24"/>
          <w:lang w:val="en-US" w:eastAsia="ru-RU"/>
        </w:rPr>
      </w:pPr>
      <w:r w:rsidRPr="00155F53">
        <w:rPr>
          <w:b/>
          <w:color w:val="000000"/>
          <w:sz w:val="24"/>
          <w:szCs w:val="24"/>
          <w:lang w:val="en-US" w:eastAsia="ru-RU"/>
        </w:rPr>
        <w:t>Requirements to registration of articles</w:t>
      </w:r>
    </w:p>
    <w:p w:rsidR="00155E87" w:rsidRPr="00155F53" w:rsidRDefault="00155E87" w:rsidP="00155E87">
      <w:pPr>
        <w:rPr>
          <w:b/>
          <w:color w:val="000000"/>
          <w:sz w:val="24"/>
          <w:szCs w:val="24"/>
          <w:lang w:val="en-US" w:eastAsia="ru-RU"/>
        </w:rPr>
      </w:pPr>
      <w:r w:rsidRPr="00155F53">
        <w:rPr>
          <w:b/>
          <w:color w:val="000000"/>
          <w:sz w:val="24"/>
          <w:szCs w:val="24"/>
          <w:lang w:val="en-US" w:eastAsia="ru-RU"/>
        </w:rPr>
        <w:t>Requirements for the text format of articles:</w:t>
      </w:r>
    </w:p>
    <w:p w:rsidR="00155E87" w:rsidRPr="00155F53" w:rsidRDefault="00155E87" w:rsidP="00155E87">
      <w:pPr>
        <w:rPr>
          <w:color w:val="000000"/>
          <w:sz w:val="24"/>
          <w:szCs w:val="24"/>
          <w:lang w:val="en-US" w:eastAsia="ru-RU"/>
        </w:rPr>
      </w:pPr>
      <w:r w:rsidRPr="00155F53">
        <w:rPr>
          <w:color w:val="000000"/>
          <w:sz w:val="24"/>
          <w:szCs w:val="24"/>
          <w:lang w:val="en-US" w:eastAsia="ru-RU"/>
        </w:rPr>
        <w:t>• Microsoft Word text editor;</w:t>
      </w:r>
    </w:p>
    <w:p w:rsidR="00155E87" w:rsidRPr="00155F53" w:rsidRDefault="00155E87" w:rsidP="00155E87">
      <w:pPr>
        <w:rPr>
          <w:color w:val="000000"/>
          <w:sz w:val="24"/>
          <w:szCs w:val="24"/>
          <w:lang w:val="en-US" w:eastAsia="ru-RU"/>
        </w:rPr>
      </w:pPr>
      <w:r w:rsidRPr="00155F53">
        <w:rPr>
          <w:color w:val="000000"/>
          <w:sz w:val="24"/>
          <w:szCs w:val="24"/>
          <w:lang w:val="en-US" w:eastAsia="ru-RU"/>
        </w:rPr>
        <w:t xml:space="preserve">• </w:t>
      </w:r>
      <w:proofErr w:type="gramStart"/>
      <w:r w:rsidRPr="00155F53">
        <w:rPr>
          <w:color w:val="000000"/>
          <w:sz w:val="24"/>
          <w:szCs w:val="24"/>
          <w:lang w:val="en-US" w:eastAsia="ru-RU"/>
        </w:rPr>
        <w:t>times</w:t>
      </w:r>
      <w:proofErr w:type="gramEnd"/>
      <w:r w:rsidRPr="00155F53">
        <w:rPr>
          <w:color w:val="000000"/>
          <w:sz w:val="24"/>
          <w:szCs w:val="24"/>
          <w:lang w:val="en-US" w:eastAsia="ru-RU"/>
        </w:rPr>
        <w:t xml:space="preserve"> New Roman font size 12 (article text);</w:t>
      </w:r>
    </w:p>
    <w:p w:rsidR="00155E87" w:rsidRPr="00155F53" w:rsidRDefault="00155E87" w:rsidP="00155E87">
      <w:pPr>
        <w:rPr>
          <w:color w:val="000000"/>
          <w:sz w:val="24"/>
          <w:szCs w:val="24"/>
          <w:lang w:val="en-US" w:eastAsia="ru-RU"/>
        </w:rPr>
      </w:pPr>
      <w:r w:rsidRPr="00155F53">
        <w:rPr>
          <w:color w:val="000000"/>
          <w:sz w:val="24"/>
          <w:szCs w:val="24"/>
          <w:lang w:val="en-US" w:eastAsia="ru-RU"/>
        </w:rPr>
        <w:t xml:space="preserve">• </w:t>
      </w:r>
      <w:proofErr w:type="gramStart"/>
      <w:r w:rsidRPr="00155F53">
        <w:rPr>
          <w:color w:val="000000"/>
          <w:sz w:val="24"/>
          <w:szCs w:val="24"/>
          <w:lang w:val="en-US" w:eastAsia="ru-RU"/>
        </w:rPr>
        <w:t>single</w:t>
      </w:r>
      <w:proofErr w:type="gramEnd"/>
      <w:r w:rsidRPr="00155F53">
        <w:rPr>
          <w:color w:val="000000"/>
          <w:sz w:val="24"/>
          <w:szCs w:val="24"/>
          <w:lang w:val="en-US" w:eastAsia="ru-RU"/>
        </w:rPr>
        <w:t xml:space="preserve"> line spacing;</w:t>
      </w:r>
    </w:p>
    <w:p w:rsidR="00155E87" w:rsidRPr="00155F53" w:rsidRDefault="00155E87" w:rsidP="00155E87">
      <w:pPr>
        <w:rPr>
          <w:color w:val="000000"/>
          <w:sz w:val="24"/>
          <w:szCs w:val="24"/>
          <w:lang w:val="en-US" w:eastAsia="ru-RU"/>
        </w:rPr>
      </w:pPr>
      <w:r w:rsidRPr="00155F53">
        <w:rPr>
          <w:color w:val="000000"/>
          <w:sz w:val="24"/>
          <w:szCs w:val="24"/>
          <w:lang w:val="en-US" w:eastAsia="ru-RU"/>
        </w:rPr>
        <w:t xml:space="preserve">• </w:t>
      </w:r>
      <w:proofErr w:type="gramStart"/>
      <w:r w:rsidRPr="00155F53">
        <w:rPr>
          <w:color w:val="000000"/>
          <w:sz w:val="24"/>
          <w:szCs w:val="24"/>
          <w:lang w:val="en-US" w:eastAsia="ru-RU"/>
        </w:rPr>
        <w:t>margins</w:t>
      </w:r>
      <w:proofErr w:type="gramEnd"/>
      <w:r w:rsidRPr="00155F53">
        <w:rPr>
          <w:color w:val="000000"/>
          <w:sz w:val="24"/>
          <w:szCs w:val="24"/>
          <w:lang w:val="en-US" w:eastAsia="ru-RU"/>
        </w:rPr>
        <w:t>: top, bottom, right, left-2 cm each;</w:t>
      </w:r>
    </w:p>
    <w:p w:rsidR="00155E87" w:rsidRPr="00F5494F" w:rsidRDefault="00155E87" w:rsidP="00155E87">
      <w:pPr>
        <w:rPr>
          <w:color w:val="000000"/>
          <w:sz w:val="24"/>
          <w:szCs w:val="24"/>
          <w:lang w:val="en-US" w:eastAsia="ru-RU"/>
        </w:rPr>
      </w:pPr>
      <w:r w:rsidRPr="00155F53">
        <w:rPr>
          <w:color w:val="000000"/>
          <w:sz w:val="24"/>
          <w:szCs w:val="24"/>
          <w:lang w:val="en-US" w:eastAsia="ru-RU"/>
        </w:rPr>
        <w:t>•</w:t>
      </w:r>
      <w:r w:rsidRPr="00F5494F">
        <w:rPr>
          <w:color w:val="000000"/>
          <w:sz w:val="24"/>
          <w:szCs w:val="24"/>
          <w:lang w:val="en-US" w:eastAsia="ru-RU"/>
        </w:rPr>
        <w:t xml:space="preserve"> </w:t>
      </w:r>
      <w:proofErr w:type="gramStart"/>
      <w:r w:rsidRPr="00F5494F">
        <w:rPr>
          <w:color w:val="000000"/>
          <w:sz w:val="24"/>
          <w:szCs w:val="24"/>
          <w:lang w:val="en-US" w:eastAsia="ru-RU"/>
        </w:rPr>
        <w:t>paragraph</w:t>
      </w:r>
      <w:proofErr w:type="gramEnd"/>
      <w:r w:rsidRPr="00F5494F">
        <w:rPr>
          <w:color w:val="000000"/>
          <w:sz w:val="24"/>
          <w:szCs w:val="24"/>
          <w:lang w:val="en-US" w:eastAsia="ru-RU"/>
        </w:rPr>
        <w:t xml:space="preserve"> indent-1 cm.</w:t>
      </w:r>
    </w:p>
    <w:p w:rsidR="00155E87" w:rsidRPr="00155F53" w:rsidRDefault="00155E87" w:rsidP="00155E87">
      <w:pPr>
        <w:rPr>
          <w:color w:val="000000"/>
          <w:sz w:val="24"/>
          <w:szCs w:val="24"/>
          <w:lang w:val="en-US" w:eastAsia="ru-RU"/>
        </w:rPr>
      </w:pPr>
      <w:r w:rsidRPr="00155F53">
        <w:rPr>
          <w:color w:val="000000"/>
          <w:sz w:val="24"/>
          <w:szCs w:val="24"/>
          <w:lang w:val="en-US" w:eastAsia="ru-RU"/>
        </w:rPr>
        <w:t>The length of the article in the specified format should not exceed 5 pages.</w:t>
      </w:r>
    </w:p>
    <w:p w:rsidR="00155E87" w:rsidRPr="00155F53" w:rsidRDefault="00155E87" w:rsidP="00155E87">
      <w:pPr>
        <w:rPr>
          <w:b/>
          <w:bCs/>
          <w:color w:val="000000"/>
          <w:sz w:val="24"/>
          <w:szCs w:val="24"/>
          <w:lang w:val="en-US" w:eastAsia="ru-RU"/>
        </w:rPr>
      </w:pPr>
    </w:p>
    <w:p w:rsidR="00155E87" w:rsidRPr="00155F53" w:rsidRDefault="00155E87" w:rsidP="00155E87">
      <w:pPr>
        <w:rPr>
          <w:b/>
          <w:color w:val="000000"/>
          <w:sz w:val="24"/>
          <w:szCs w:val="24"/>
          <w:lang w:val="en-US" w:eastAsia="ru-RU"/>
        </w:rPr>
      </w:pPr>
      <w:r w:rsidRPr="00155F53">
        <w:rPr>
          <w:b/>
          <w:color w:val="000000"/>
          <w:sz w:val="24"/>
          <w:szCs w:val="24"/>
          <w:lang w:val="en-US" w:eastAsia="ru-RU"/>
        </w:rPr>
        <w:t>Mandatory elements of the publication are:</w:t>
      </w:r>
    </w:p>
    <w:p w:rsidR="00155E87" w:rsidRPr="00155F53" w:rsidRDefault="00155E87" w:rsidP="00155E87">
      <w:pPr>
        <w:rPr>
          <w:color w:val="000000"/>
          <w:sz w:val="24"/>
          <w:szCs w:val="24"/>
          <w:lang w:val="en-US" w:eastAsia="ru-RU"/>
        </w:rPr>
      </w:pPr>
      <w:r w:rsidRPr="00155F53">
        <w:rPr>
          <w:color w:val="000000"/>
          <w:sz w:val="24"/>
          <w:szCs w:val="24"/>
          <w:lang w:val="en-US" w:eastAsia="ru-RU"/>
        </w:rPr>
        <w:t xml:space="preserve">• UDC index, which should reflect the subject of the article in sufficient detail, followed by paragraph indentation </w:t>
      </w:r>
      <w:proofErr w:type="gramStart"/>
      <w:r w:rsidRPr="00155F53">
        <w:rPr>
          <w:color w:val="000000"/>
          <w:sz w:val="24"/>
          <w:szCs w:val="24"/>
          <w:lang w:val="en-US" w:eastAsia="ru-RU"/>
        </w:rPr>
        <w:t>times</w:t>
      </w:r>
      <w:proofErr w:type="gramEnd"/>
      <w:r w:rsidRPr="00155F53">
        <w:rPr>
          <w:color w:val="000000"/>
          <w:sz w:val="24"/>
          <w:szCs w:val="24"/>
          <w:lang w:val="en-US" w:eastAsia="ru-RU"/>
        </w:rPr>
        <w:t xml:space="preserve"> New Roman font size 12;</w:t>
      </w:r>
    </w:p>
    <w:p w:rsidR="00155E87" w:rsidRPr="00155F53" w:rsidRDefault="00155E87" w:rsidP="00155E87">
      <w:pPr>
        <w:rPr>
          <w:color w:val="000000"/>
          <w:sz w:val="24"/>
          <w:szCs w:val="24"/>
          <w:lang w:val="en-US" w:eastAsia="ru-RU"/>
        </w:rPr>
      </w:pPr>
      <w:r w:rsidRPr="00155F53">
        <w:rPr>
          <w:color w:val="000000"/>
          <w:sz w:val="24"/>
          <w:szCs w:val="24"/>
          <w:lang w:val="en-US" w:eastAsia="ru-RU"/>
        </w:rPr>
        <w:t xml:space="preserve">• </w:t>
      </w:r>
      <w:proofErr w:type="gramStart"/>
      <w:r w:rsidRPr="00155F53">
        <w:rPr>
          <w:color w:val="000000"/>
          <w:sz w:val="24"/>
          <w:szCs w:val="24"/>
          <w:lang w:val="en-US" w:eastAsia="ru-RU"/>
        </w:rPr>
        <w:t>article</w:t>
      </w:r>
      <w:proofErr w:type="gramEnd"/>
      <w:r w:rsidRPr="00155F53">
        <w:rPr>
          <w:color w:val="000000"/>
          <w:sz w:val="24"/>
          <w:szCs w:val="24"/>
          <w:lang w:val="en-US" w:eastAsia="ru-RU"/>
        </w:rPr>
        <w:t xml:space="preserve"> title in capital letters, bold, times New Roman 12-point font, then paragraph indent;</w:t>
      </w:r>
    </w:p>
    <w:p w:rsidR="00155E87" w:rsidRPr="00155F53" w:rsidRDefault="00155E87" w:rsidP="00155E87">
      <w:pPr>
        <w:rPr>
          <w:color w:val="000000"/>
          <w:sz w:val="24"/>
          <w:szCs w:val="24"/>
          <w:lang w:val="en-US" w:eastAsia="ru-RU"/>
        </w:rPr>
      </w:pPr>
      <w:r w:rsidRPr="00155F53">
        <w:rPr>
          <w:color w:val="000000"/>
          <w:sz w:val="24"/>
          <w:szCs w:val="24"/>
          <w:lang w:val="en-US" w:eastAsia="ru-RU"/>
        </w:rPr>
        <w:t>• Full name (all uppercase letters), times New Roman font size 12, right alignment.</w:t>
      </w:r>
    </w:p>
    <w:p w:rsidR="00155E87" w:rsidRPr="00155F53" w:rsidRDefault="00155E87" w:rsidP="00155E87">
      <w:pPr>
        <w:rPr>
          <w:color w:val="000000"/>
          <w:sz w:val="24"/>
          <w:szCs w:val="24"/>
          <w:lang w:val="en-US" w:eastAsia="ru-RU"/>
        </w:rPr>
      </w:pPr>
      <w:r w:rsidRPr="00155F53">
        <w:rPr>
          <w:color w:val="000000"/>
          <w:sz w:val="24"/>
          <w:szCs w:val="24"/>
          <w:lang w:val="en-US" w:eastAsia="ru-RU"/>
        </w:rPr>
        <w:t xml:space="preserve">• </w:t>
      </w:r>
      <w:proofErr w:type="gramStart"/>
      <w:r w:rsidRPr="00155F53">
        <w:rPr>
          <w:color w:val="000000"/>
          <w:sz w:val="24"/>
          <w:szCs w:val="24"/>
          <w:lang w:val="en-US" w:eastAsia="ru-RU"/>
        </w:rPr>
        <w:t>information</w:t>
      </w:r>
      <w:proofErr w:type="gramEnd"/>
      <w:r w:rsidRPr="00155F53">
        <w:rPr>
          <w:color w:val="000000"/>
          <w:sz w:val="24"/>
          <w:szCs w:val="24"/>
          <w:lang w:val="en-US" w:eastAsia="ru-RU"/>
        </w:rPr>
        <w:t xml:space="preserve"> about authors: regalia, places of work of authors, font Times New Roman 11 size.</w:t>
      </w:r>
    </w:p>
    <w:p w:rsidR="00155E87" w:rsidRPr="00155F53" w:rsidRDefault="00155E87" w:rsidP="00155E87">
      <w:pPr>
        <w:rPr>
          <w:color w:val="000000"/>
          <w:lang w:val="en-US" w:eastAsia="ru-RU"/>
        </w:rPr>
      </w:pPr>
      <w:proofErr w:type="spellStart"/>
      <w:r w:rsidRPr="00155F53">
        <w:rPr>
          <w:color w:val="000000"/>
          <w:sz w:val="24"/>
          <w:szCs w:val="24"/>
          <w:u w:val="single"/>
          <w:lang w:eastAsia="ru-RU"/>
        </w:rPr>
        <w:t>Design</w:t>
      </w:r>
      <w:proofErr w:type="spellEnd"/>
      <w:r w:rsidRPr="00155F53">
        <w:rPr>
          <w:color w:val="000000"/>
          <w:sz w:val="24"/>
          <w:szCs w:val="24"/>
          <w:u w:val="single"/>
          <w:lang w:eastAsia="ru-RU"/>
        </w:rPr>
        <w:t xml:space="preserve"> </w:t>
      </w:r>
      <w:proofErr w:type="spellStart"/>
      <w:r w:rsidRPr="00155F53">
        <w:rPr>
          <w:color w:val="000000"/>
          <w:sz w:val="24"/>
          <w:szCs w:val="24"/>
          <w:u w:val="single"/>
          <w:lang w:eastAsia="ru-RU"/>
        </w:rPr>
        <w:t>example</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7"/>
      </w:tblGrid>
      <w:tr w:rsidR="00155E87" w:rsidRPr="00155F53" w:rsidTr="00EC4BBE">
        <w:tc>
          <w:tcPr>
            <w:tcW w:w="11057" w:type="dxa"/>
          </w:tcPr>
          <w:p w:rsidR="00155E87" w:rsidRPr="00155F53" w:rsidRDefault="00155E87" w:rsidP="00EC4BBE">
            <w:pPr>
              <w:rPr>
                <w:b/>
                <w:color w:val="000000"/>
                <w:sz w:val="22"/>
                <w:lang w:val="en-US"/>
              </w:rPr>
            </w:pPr>
            <w:r>
              <w:rPr>
                <w:b/>
                <w:color w:val="000000"/>
                <w:sz w:val="22"/>
                <w:lang w:val="en-US"/>
              </w:rPr>
              <w:t>UDC</w:t>
            </w:r>
            <w:r w:rsidRPr="00155F53">
              <w:rPr>
                <w:b/>
                <w:color w:val="000000"/>
                <w:sz w:val="22"/>
                <w:lang w:val="en-US"/>
              </w:rPr>
              <w:t xml:space="preserve"> 378(574)</w:t>
            </w:r>
          </w:p>
          <w:p w:rsidR="00155E87" w:rsidRPr="00155F53" w:rsidRDefault="00155E87" w:rsidP="00EC4BBE">
            <w:pPr>
              <w:jc w:val="center"/>
              <w:rPr>
                <w:b/>
                <w:color w:val="000000"/>
                <w:sz w:val="22"/>
                <w:lang w:val="en-US"/>
              </w:rPr>
            </w:pPr>
            <w:r w:rsidRPr="00155F53">
              <w:rPr>
                <w:b/>
                <w:color w:val="000000"/>
                <w:sz w:val="22"/>
                <w:lang w:val="en-US"/>
              </w:rPr>
              <w:t>(paragraph indention)</w:t>
            </w:r>
          </w:p>
          <w:p w:rsidR="00155E87" w:rsidRPr="00155F53" w:rsidRDefault="00155E87" w:rsidP="00EC4BBE">
            <w:pPr>
              <w:jc w:val="center"/>
              <w:rPr>
                <w:b/>
                <w:color w:val="000000"/>
                <w:sz w:val="22"/>
                <w:lang w:val="en-US"/>
              </w:rPr>
            </w:pPr>
            <w:r w:rsidRPr="00155F53">
              <w:rPr>
                <w:b/>
                <w:color w:val="000000"/>
                <w:sz w:val="22"/>
                <w:lang w:val="en-US"/>
              </w:rPr>
              <w:t>CONFESSIONAL IDENTITY IN THE MODERN ERA</w:t>
            </w:r>
          </w:p>
          <w:p w:rsidR="00155E87" w:rsidRPr="00155F53" w:rsidRDefault="00155E87" w:rsidP="00EC4BBE">
            <w:pPr>
              <w:jc w:val="center"/>
              <w:rPr>
                <w:b/>
                <w:color w:val="000000"/>
                <w:sz w:val="22"/>
                <w:lang w:val="en-US"/>
              </w:rPr>
            </w:pPr>
            <w:r w:rsidRPr="00155F53">
              <w:rPr>
                <w:b/>
                <w:color w:val="000000"/>
                <w:sz w:val="22"/>
                <w:lang w:val="en-US"/>
              </w:rPr>
              <w:t>(paragraph indention)</w:t>
            </w:r>
          </w:p>
          <w:p w:rsidR="00155E87" w:rsidRPr="00155F53" w:rsidRDefault="00155E87" w:rsidP="00EC4BBE">
            <w:pPr>
              <w:jc w:val="right"/>
              <w:rPr>
                <w:b/>
                <w:color w:val="000000"/>
                <w:sz w:val="22"/>
                <w:lang w:val="en-US"/>
              </w:rPr>
            </w:pPr>
            <w:r w:rsidRPr="00155F53">
              <w:rPr>
                <w:b/>
                <w:color w:val="000000"/>
                <w:sz w:val="22"/>
                <w:lang w:val="en-US"/>
              </w:rPr>
              <w:t>IVANOV S. A.,</w:t>
            </w:r>
          </w:p>
          <w:p w:rsidR="00155E87" w:rsidRPr="00F5494F" w:rsidRDefault="00155E87" w:rsidP="00EC4BBE">
            <w:pPr>
              <w:jc w:val="right"/>
              <w:rPr>
                <w:color w:val="000000"/>
                <w:sz w:val="22"/>
                <w:lang w:val="en-US"/>
              </w:rPr>
            </w:pPr>
            <w:r w:rsidRPr="00F5494F">
              <w:rPr>
                <w:color w:val="000000"/>
                <w:sz w:val="22"/>
                <w:lang w:val="en-US"/>
              </w:rPr>
              <w:t>Ph. D., Professor,</w:t>
            </w:r>
          </w:p>
          <w:p w:rsidR="00155E87" w:rsidRPr="00155F53" w:rsidRDefault="00155E87" w:rsidP="00EC4BBE">
            <w:pPr>
              <w:jc w:val="right"/>
              <w:rPr>
                <w:color w:val="000000"/>
                <w:sz w:val="22"/>
                <w:lang w:val="en-US"/>
              </w:rPr>
            </w:pPr>
            <w:r w:rsidRPr="00155F53">
              <w:rPr>
                <w:color w:val="000000"/>
                <w:sz w:val="22"/>
                <w:lang w:val="en-US"/>
              </w:rPr>
              <w:t xml:space="preserve">Karaganda economic University of </w:t>
            </w:r>
            <w:proofErr w:type="spellStart"/>
            <w:r w:rsidRPr="00155F53">
              <w:rPr>
                <w:color w:val="000000"/>
                <w:sz w:val="22"/>
                <w:lang w:val="en-US"/>
              </w:rPr>
              <w:t>Kazpotrebsoyuz</w:t>
            </w:r>
            <w:proofErr w:type="spellEnd"/>
            <w:r w:rsidRPr="00155F53">
              <w:rPr>
                <w:color w:val="000000"/>
                <w:sz w:val="22"/>
                <w:lang w:val="en-US"/>
              </w:rPr>
              <w:t xml:space="preserve"> (two paragraph indention)</w:t>
            </w:r>
          </w:p>
          <w:p w:rsidR="00155E87" w:rsidRPr="00155F53" w:rsidRDefault="00155E87" w:rsidP="00EC4BBE">
            <w:pPr>
              <w:rPr>
                <w:color w:val="000000"/>
                <w:sz w:val="22"/>
                <w:lang w:val="en-US"/>
              </w:rPr>
            </w:pPr>
          </w:p>
          <w:p w:rsidR="00155E87" w:rsidRDefault="00155E87" w:rsidP="00EC4BBE">
            <w:pPr>
              <w:rPr>
                <w:color w:val="000000"/>
                <w:sz w:val="22"/>
                <w:lang w:val="en-US"/>
              </w:rPr>
            </w:pPr>
            <w:r w:rsidRPr="00155F53">
              <w:rPr>
                <w:color w:val="000000"/>
                <w:sz w:val="22"/>
                <w:lang w:val="en-US"/>
              </w:rPr>
              <w:t xml:space="preserve">Text of article </w:t>
            </w:r>
          </w:p>
          <w:p w:rsidR="00155E87" w:rsidRPr="00155F53" w:rsidRDefault="00155E87" w:rsidP="00EC4BBE">
            <w:pPr>
              <w:jc w:val="center"/>
              <w:rPr>
                <w:b/>
                <w:color w:val="000000"/>
                <w:sz w:val="22"/>
                <w:lang w:val="en-US"/>
              </w:rPr>
            </w:pPr>
            <w:r w:rsidRPr="00155F53">
              <w:rPr>
                <w:b/>
                <w:color w:val="000000"/>
                <w:sz w:val="22"/>
                <w:lang w:val="en-US"/>
              </w:rPr>
              <w:t>(paragraph indention)</w:t>
            </w:r>
          </w:p>
          <w:p w:rsidR="00155E87" w:rsidRPr="00155F53" w:rsidRDefault="00155E87" w:rsidP="00EC4BBE">
            <w:pPr>
              <w:rPr>
                <w:b/>
                <w:color w:val="000000"/>
                <w:szCs w:val="28"/>
              </w:rPr>
            </w:pPr>
            <w:proofErr w:type="spellStart"/>
            <w:r w:rsidRPr="00155F53">
              <w:rPr>
                <w:b/>
                <w:color w:val="000000"/>
                <w:sz w:val="22"/>
              </w:rPr>
              <w:t>List</w:t>
            </w:r>
            <w:proofErr w:type="spellEnd"/>
            <w:r w:rsidRPr="00155F53">
              <w:rPr>
                <w:b/>
                <w:color w:val="000000"/>
                <w:sz w:val="22"/>
              </w:rPr>
              <w:t xml:space="preserve"> </w:t>
            </w:r>
            <w:proofErr w:type="spellStart"/>
            <w:r w:rsidRPr="00155F53">
              <w:rPr>
                <w:b/>
                <w:color w:val="000000"/>
                <w:sz w:val="22"/>
              </w:rPr>
              <w:t>of</w:t>
            </w:r>
            <w:proofErr w:type="spellEnd"/>
            <w:r w:rsidRPr="00155F53">
              <w:rPr>
                <w:b/>
                <w:color w:val="000000"/>
                <w:sz w:val="22"/>
              </w:rPr>
              <w:t xml:space="preserve"> </w:t>
            </w:r>
            <w:proofErr w:type="spellStart"/>
            <w:r w:rsidRPr="00155F53">
              <w:rPr>
                <w:b/>
                <w:color w:val="000000"/>
                <w:sz w:val="22"/>
              </w:rPr>
              <w:t>references</w:t>
            </w:r>
            <w:proofErr w:type="spellEnd"/>
            <w:r w:rsidRPr="00155F53">
              <w:rPr>
                <w:b/>
                <w:color w:val="000000"/>
                <w:sz w:val="22"/>
              </w:rPr>
              <w:t>:</w:t>
            </w:r>
          </w:p>
        </w:tc>
      </w:tr>
    </w:tbl>
    <w:p w:rsidR="00155E87" w:rsidRPr="00155F53" w:rsidRDefault="00155E87" w:rsidP="00155E87">
      <w:pPr>
        <w:ind w:firstLine="720"/>
        <w:jc w:val="center"/>
        <w:rPr>
          <w:b/>
          <w:color w:val="000000"/>
        </w:rPr>
      </w:pPr>
    </w:p>
    <w:p w:rsidR="00155E87" w:rsidRPr="002B789E" w:rsidRDefault="00155E87" w:rsidP="00155E87">
      <w:pPr>
        <w:rPr>
          <w:b/>
          <w:color w:val="000000"/>
          <w:sz w:val="24"/>
          <w:szCs w:val="24"/>
        </w:rPr>
      </w:pPr>
      <w:proofErr w:type="spellStart"/>
      <w:r w:rsidRPr="00155F53">
        <w:rPr>
          <w:b/>
          <w:color w:val="000000"/>
          <w:sz w:val="24"/>
          <w:szCs w:val="24"/>
        </w:rPr>
        <w:t>Requirements</w:t>
      </w:r>
      <w:proofErr w:type="spellEnd"/>
      <w:r w:rsidRPr="00155F53">
        <w:rPr>
          <w:b/>
          <w:color w:val="000000"/>
          <w:sz w:val="24"/>
          <w:szCs w:val="24"/>
        </w:rPr>
        <w:t xml:space="preserve"> </w:t>
      </w:r>
      <w:proofErr w:type="spellStart"/>
      <w:r w:rsidRPr="00155F53">
        <w:rPr>
          <w:b/>
          <w:color w:val="000000"/>
          <w:sz w:val="24"/>
          <w:szCs w:val="24"/>
        </w:rPr>
        <w:t>for</w:t>
      </w:r>
      <w:proofErr w:type="spellEnd"/>
      <w:r w:rsidRPr="00155F53">
        <w:rPr>
          <w:b/>
          <w:color w:val="000000"/>
          <w:sz w:val="24"/>
          <w:szCs w:val="24"/>
        </w:rPr>
        <w:t xml:space="preserve"> </w:t>
      </w:r>
      <w:proofErr w:type="spellStart"/>
      <w:r w:rsidRPr="00155F53">
        <w:rPr>
          <w:b/>
          <w:color w:val="000000"/>
          <w:sz w:val="24"/>
          <w:szCs w:val="24"/>
        </w:rPr>
        <w:t>registration</w:t>
      </w:r>
      <w:proofErr w:type="spellEnd"/>
      <w:r w:rsidRPr="00155F53">
        <w:rPr>
          <w:b/>
          <w:color w:val="000000"/>
          <w:sz w:val="24"/>
          <w:szCs w:val="24"/>
        </w:rPr>
        <w:t xml:space="preserve"> </w:t>
      </w:r>
      <w:proofErr w:type="spellStart"/>
      <w:r w:rsidRPr="00155F53">
        <w:rPr>
          <w:b/>
          <w:color w:val="000000"/>
          <w:sz w:val="24"/>
          <w:szCs w:val="24"/>
        </w:rPr>
        <w:t>links</w:t>
      </w:r>
      <w:proofErr w:type="spellEnd"/>
      <w:r w:rsidRPr="002B789E">
        <w:rPr>
          <w:b/>
          <w:color w:val="000000"/>
          <w:sz w:val="24"/>
          <w:szCs w:val="24"/>
        </w:rPr>
        <w:t>:</w:t>
      </w:r>
    </w:p>
    <w:p w:rsidR="00155E87" w:rsidRPr="00155F53" w:rsidRDefault="00155E87" w:rsidP="00155E87">
      <w:pPr>
        <w:ind w:firstLine="709"/>
        <w:rPr>
          <w:color w:val="000000"/>
          <w:spacing w:val="-4"/>
          <w:sz w:val="24"/>
          <w:szCs w:val="24"/>
          <w:u w:val="single"/>
          <w:lang w:val="en-US"/>
        </w:rPr>
      </w:pPr>
      <w:r w:rsidRPr="00155F53">
        <w:rPr>
          <w:color w:val="000000"/>
          <w:sz w:val="24"/>
          <w:szCs w:val="24"/>
          <w:lang w:val="en-US"/>
        </w:rPr>
        <w:t>The reference to the literature is indicated in square brackets, then separat</w:t>
      </w:r>
      <w:r>
        <w:rPr>
          <w:color w:val="000000"/>
          <w:sz w:val="24"/>
          <w:szCs w:val="24"/>
          <w:lang w:val="en-US"/>
        </w:rPr>
        <w:t>ed by commas, a non-uppercase "p</w:t>
      </w:r>
      <w:r w:rsidRPr="00155F53">
        <w:rPr>
          <w:color w:val="000000"/>
          <w:sz w:val="24"/>
          <w:szCs w:val="24"/>
          <w:lang w:val="en-US"/>
        </w:rPr>
        <w:t>" dot, and the page number - [1, p. 11].</w:t>
      </w:r>
    </w:p>
    <w:p w:rsidR="00155E87" w:rsidRPr="00B73623" w:rsidRDefault="00155E87" w:rsidP="00155E87">
      <w:pPr>
        <w:ind w:firstLine="709"/>
        <w:rPr>
          <w:color w:val="000000"/>
          <w:spacing w:val="-4"/>
          <w:sz w:val="24"/>
          <w:szCs w:val="24"/>
          <w:u w:val="single"/>
          <w:lang w:val="en-US"/>
        </w:rPr>
      </w:pPr>
      <w:r w:rsidRPr="00B73623">
        <w:rPr>
          <w:color w:val="000000"/>
          <w:spacing w:val="-4"/>
          <w:sz w:val="24"/>
          <w:szCs w:val="24"/>
          <w:u w:val="single"/>
          <w:lang w:val="en-US"/>
        </w:rPr>
        <w:t>Example of design of illustrations, diagrams and drawings</w:t>
      </w:r>
    </w:p>
    <w:p w:rsidR="00155E87" w:rsidRPr="002B789E" w:rsidRDefault="00155E87" w:rsidP="00155E87">
      <w:pPr>
        <w:jc w:val="center"/>
        <w:rPr>
          <w:color w:val="000000"/>
          <w:spacing w:val="-4"/>
          <w:u w:val="single"/>
        </w:rPr>
      </w:pPr>
      <w:r>
        <w:rPr>
          <w:noProof/>
          <w:color w:val="000000"/>
          <w:lang w:eastAsia="ru-RU"/>
        </w:rPr>
        <w:lastRenderedPageBreak/>
        <w:drawing>
          <wp:inline distT="0" distB="0" distL="0" distR="0" wp14:anchorId="00D0FF0C" wp14:editId="6CD5271B">
            <wp:extent cx="4570095" cy="2743835"/>
            <wp:effectExtent l="0" t="0" r="20955" b="1841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5E87" w:rsidRPr="00B73623" w:rsidRDefault="00155E87" w:rsidP="00155E87">
      <w:pPr>
        <w:rPr>
          <w:color w:val="000000"/>
          <w:sz w:val="22"/>
          <w:szCs w:val="22"/>
          <w:lang w:val="en-US"/>
        </w:rPr>
      </w:pPr>
      <w:r w:rsidRPr="00B73623">
        <w:rPr>
          <w:snapToGrid w:val="0"/>
          <w:color w:val="000000"/>
          <w:sz w:val="22"/>
          <w:szCs w:val="22"/>
          <w:lang w:val="en-US"/>
        </w:rPr>
        <w:t>Note-Compiled by the author according to [5</w:t>
      </w:r>
      <w:proofErr w:type="gramStart"/>
      <w:r w:rsidRPr="00B73623">
        <w:rPr>
          <w:snapToGrid w:val="0"/>
          <w:color w:val="000000"/>
          <w:sz w:val="22"/>
          <w:szCs w:val="22"/>
          <w:lang w:val="en-US"/>
        </w:rPr>
        <w:t>,9,12</w:t>
      </w:r>
      <w:proofErr w:type="gramEnd"/>
      <w:r w:rsidRPr="00B73623">
        <w:rPr>
          <w:snapToGrid w:val="0"/>
          <w:color w:val="000000"/>
          <w:sz w:val="22"/>
          <w:szCs w:val="22"/>
          <w:lang w:val="en-US"/>
        </w:rPr>
        <w:t>]</w:t>
      </w:r>
    </w:p>
    <w:p w:rsidR="00155E87" w:rsidRPr="00B73623" w:rsidRDefault="00155E87" w:rsidP="00155E87">
      <w:pPr>
        <w:jc w:val="center"/>
        <w:rPr>
          <w:color w:val="000000"/>
          <w:sz w:val="22"/>
          <w:szCs w:val="22"/>
          <w:lang w:val="en-US"/>
        </w:rPr>
      </w:pPr>
      <w:r w:rsidRPr="00B73623">
        <w:rPr>
          <w:color w:val="000000"/>
          <w:sz w:val="22"/>
          <w:szCs w:val="22"/>
          <w:lang w:val="en-US"/>
        </w:rPr>
        <w:t>Figure 7-Dynamics of healthcare expenditures in Kazakhstan</w:t>
      </w:r>
    </w:p>
    <w:p w:rsidR="00155E87" w:rsidRPr="00B73623" w:rsidRDefault="00155E87" w:rsidP="00155E87">
      <w:pPr>
        <w:rPr>
          <w:b/>
          <w:color w:val="000000"/>
          <w:sz w:val="24"/>
          <w:szCs w:val="24"/>
          <w:lang w:val="en-US"/>
        </w:rPr>
      </w:pPr>
    </w:p>
    <w:p w:rsidR="00155E87" w:rsidRPr="00B73623" w:rsidRDefault="00155E87" w:rsidP="00155E87">
      <w:pPr>
        <w:ind w:firstLine="709"/>
        <w:rPr>
          <w:color w:val="000000"/>
          <w:spacing w:val="-4"/>
          <w:sz w:val="24"/>
          <w:szCs w:val="24"/>
          <w:u w:val="single"/>
          <w:lang w:val="en-US"/>
        </w:rPr>
      </w:pPr>
      <w:r w:rsidRPr="00B73623">
        <w:rPr>
          <w:color w:val="000000"/>
          <w:spacing w:val="-4"/>
          <w:sz w:val="24"/>
          <w:szCs w:val="24"/>
          <w:u w:val="single"/>
          <w:lang w:val="en-US"/>
        </w:rPr>
        <w:t>Example of table layout</w:t>
      </w:r>
    </w:p>
    <w:p w:rsidR="00155E87" w:rsidRPr="00B73623" w:rsidRDefault="00155E87" w:rsidP="00155E87">
      <w:pPr>
        <w:autoSpaceDN w:val="0"/>
        <w:adjustRightInd w:val="0"/>
        <w:rPr>
          <w:color w:val="000000"/>
          <w:sz w:val="22"/>
          <w:szCs w:val="22"/>
          <w:lang w:val="en-US"/>
        </w:rPr>
      </w:pPr>
      <w:r w:rsidRPr="00B73623">
        <w:rPr>
          <w:color w:val="000000"/>
          <w:sz w:val="22"/>
          <w:szCs w:val="22"/>
          <w:lang w:val="en-US"/>
        </w:rPr>
        <w:t>Table 1 - data on labor productivity in the extractive and manufacturing industries of Kazakhstan</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5"/>
        <w:gridCol w:w="900"/>
        <w:gridCol w:w="900"/>
        <w:gridCol w:w="1267"/>
      </w:tblGrid>
      <w:tr w:rsidR="00155E87" w:rsidRPr="002B789E" w:rsidTr="00EC4BBE">
        <w:trPr>
          <w:trHeight w:val="765"/>
          <w:jc w:val="center"/>
        </w:trPr>
        <w:tc>
          <w:tcPr>
            <w:tcW w:w="5595" w:type="dxa"/>
            <w:shd w:val="clear" w:color="auto" w:fill="auto"/>
            <w:noWrap/>
            <w:vAlign w:val="center"/>
          </w:tcPr>
          <w:p w:rsidR="00155E87" w:rsidRPr="002B789E" w:rsidRDefault="00155E87" w:rsidP="00EC4BBE">
            <w:pPr>
              <w:jc w:val="center"/>
              <w:rPr>
                <w:b/>
                <w:color w:val="000000"/>
                <w:sz w:val="22"/>
                <w:szCs w:val="22"/>
              </w:rPr>
            </w:pPr>
            <w:r w:rsidRPr="00B73623">
              <w:rPr>
                <w:b/>
                <w:color w:val="000000"/>
                <w:sz w:val="22"/>
                <w:szCs w:val="22"/>
                <w:lang w:val="en-US"/>
              </w:rPr>
              <w:t> </w:t>
            </w:r>
            <w:proofErr w:type="spellStart"/>
            <w:r w:rsidRPr="00B73623">
              <w:rPr>
                <w:b/>
                <w:color w:val="000000"/>
                <w:sz w:val="22"/>
                <w:szCs w:val="22"/>
              </w:rPr>
              <w:t>Industry</w:t>
            </w:r>
            <w:proofErr w:type="spellEnd"/>
          </w:p>
        </w:tc>
        <w:tc>
          <w:tcPr>
            <w:tcW w:w="900" w:type="dxa"/>
            <w:shd w:val="clear" w:color="auto" w:fill="auto"/>
            <w:noWrap/>
            <w:vAlign w:val="center"/>
          </w:tcPr>
          <w:p w:rsidR="00155E87" w:rsidRPr="002B789E" w:rsidRDefault="00155E87" w:rsidP="00EC4BBE">
            <w:pPr>
              <w:jc w:val="center"/>
              <w:rPr>
                <w:b/>
                <w:color w:val="000000"/>
                <w:sz w:val="22"/>
                <w:szCs w:val="22"/>
              </w:rPr>
            </w:pPr>
            <w:r w:rsidRPr="002B789E">
              <w:rPr>
                <w:b/>
                <w:color w:val="000000"/>
                <w:sz w:val="22"/>
                <w:szCs w:val="22"/>
              </w:rPr>
              <w:t>20</w:t>
            </w:r>
            <w:r>
              <w:rPr>
                <w:b/>
                <w:color w:val="000000"/>
                <w:sz w:val="22"/>
                <w:szCs w:val="22"/>
              </w:rPr>
              <w:t>18</w:t>
            </w:r>
            <w:r w:rsidRPr="002B789E">
              <w:rPr>
                <w:b/>
                <w:color w:val="000000"/>
                <w:sz w:val="22"/>
                <w:szCs w:val="22"/>
              </w:rPr>
              <w:t xml:space="preserve"> </w:t>
            </w:r>
          </w:p>
        </w:tc>
        <w:tc>
          <w:tcPr>
            <w:tcW w:w="900" w:type="dxa"/>
            <w:shd w:val="clear" w:color="auto" w:fill="auto"/>
            <w:vAlign w:val="center"/>
          </w:tcPr>
          <w:p w:rsidR="00155E87" w:rsidRPr="002B789E" w:rsidRDefault="00155E87" w:rsidP="00EC4BBE">
            <w:pPr>
              <w:jc w:val="center"/>
              <w:rPr>
                <w:b/>
                <w:color w:val="000000"/>
                <w:sz w:val="22"/>
                <w:szCs w:val="22"/>
              </w:rPr>
            </w:pPr>
            <w:r w:rsidRPr="002B789E">
              <w:rPr>
                <w:b/>
                <w:color w:val="000000"/>
                <w:sz w:val="22"/>
                <w:szCs w:val="22"/>
              </w:rPr>
              <w:t>20</w:t>
            </w:r>
            <w:r>
              <w:rPr>
                <w:b/>
                <w:color w:val="000000"/>
                <w:sz w:val="22"/>
                <w:szCs w:val="22"/>
              </w:rPr>
              <w:t>19</w:t>
            </w:r>
            <w:r w:rsidRPr="002B789E">
              <w:rPr>
                <w:b/>
                <w:color w:val="000000"/>
                <w:sz w:val="22"/>
                <w:szCs w:val="22"/>
              </w:rPr>
              <w:t xml:space="preserve"> </w:t>
            </w:r>
          </w:p>
        </w:tc>
        <w:tc>
          <w:tcPr>
            <w:tcW w:w="1267" w:type="dxa"/>
            <w:shd w:val="clear" w:color="auto" w:fill="auto"/>
            <w:vAlign w:val="center"/>
          </w:tcPr>
          <w:p w:rsidR="00155E87" w:rsidRPr="002B789E" w:rsidRDefault="00155E87" w:rsidP="00EC4BBE">
            <w:pPr>
              <w:jc w:val="center"/>
              <w:rPr>
                <w:b/>
                <w:color w:val="000000"/>
                <w:sz w:val="22"/>
                <w:szCs w:val="22"/>
              </w:rPr>
            </w:pPr>
            <w:proofErr w:type="spellStart"/>
            <w:r w:rsidRPr="00B73623">
              <w:rPr>
                <w:b/>
                <w:color w:val="000000"/>
                <w:sz w:val="22"/>
                <w:szCs w:val="22"/>
              </w:rPr>
              <w:t>January-July</w:t>
            </w:r>
            <w:proofErr w:type="spellEnd"/>
            <w:r w:rsidRPr="00B73623">
              <w:rPr>
                <w:b/>
                <w:color w:val="000000"/>
                <w:sz w:val="22"/>
                <w:szCs w:val="22"/>
              </w:rPr>
              <w:t xml:space="preserve"> 2020</w:t>
            </w:r>
          </w:p>
        </w:tc>
      </w:tr>
      <w:tr w:rsidR="00155E87" w:rsidRPr="002B789E" w:rsidTr="00EC4BBE">
        <w:trPr>
          <w:trHeight w:val="645"/>
          <w:jc w:val="center"/>
        </w:trPr>
        <w:tc>
          <w:tcPr>
            <w:tcW w:w="5595" w:type="dxa"/>
            <w:shd w:val="clear" w:color="auto" w:fill="auto"/>
            <w:vAlign w:val="bottom"/>
          </w:tcPr>
          <w:p w:rsidR="00155E87" w:rsidRPr="00B73623" w:rsidRDefault="00155E87" w:rsidP="00EC4BBE">
            <w:pPr>
              <w:rPr>
                <w:bCs/>
                <w:color w:val="000000"/>
                <w:sz w:val="22"/>
                <w:szCs w:val="22"/>
                <w:lang w:val="en-US"/>
              </w:rPr>
            </w:pPr>
            <w:r w:rsidRPr="00B73623">
              <w:rPr>
                <w:bCs/>
                <w:color w:val="000000"/>
                <w:sz w:val="22"/>
                <w:szCs w:val="22"/>
                <w:lang w:val="en-US"/>
              </w:rPr>
              <w:t>Mining and quarrying (in thousands of us dollars / person)</w:t>
            </w:r>
          </w:p>
        </w:tc>
        <w:tc>
          <w:tcPr>
            <w:tcW w:w="900" w:type="dxa"/>
            <w:shd w:val="clear" w:color="auto" w:fill="auto"/>
            <w:noWrap/>
            <w:vAlign w:val="bottom"/>
          </w:tcPr>
          <w:p w:rsidR="00155E87" w:rsidRPr="002B789E" w:rsidRDefault="00155E87" w:rsidP="00EC4BBE">
            <w:pPr>
              <w:jc w:val="center"/>
              <w:rPr>
                <w:color w:val="000000"/>
                <w:sz w:val="22"/>
                <w:szCs w:val="22"/>
              </w:rPr>
            </w:pPr>
            <w:r w:rsidRPr="002B789E">
              <w:rPr>
                <w:color w:val="000000"/>
                <w:sz w:val="22"/>
                <w:szCs w:val="22"/>
              </w:rPr>
              <w:t>150,1</w:t>
            </w:r>
          </w:p>
        </w:tc>
        <w:tc>
          <w:tcPr>
            <w:tcW w:w="900" w:type="dxa"/>
            <w:shd w:val="clear" w:color="auto" w:fill="auto"/>
            <w:noWrap/>
            <w:vAlign w:val="bottom"/>
          </w:tcPr>
          <w:p w:rsidR="00155E87" w:rsidRPr="002B789E" w:rsidRDefault="00155E87" w:rsidP="00EC4BBE">
            <w:pPr>
              <w:jc w:val="center"/>
              <w:rPr>
                <w:color w:val="000000"/>
                <w:sz w:val="22"/>
                <w:szCs w:val="22"/>
              </w:rPr>
            </w:pPr>
            <w:r w:rsidRPr="002B789E">
              <w:rPr>
                <w:color w:val="000000"/>
                <w:sz w:val="22"/>
                <w:szCs w:val="22"/>
              </w:rPr>
              <w:t>181,7</w:t>
            </w:r>
          </w:p>
        </w:tc>
        <w:tc>
          <w:tcPr>
            <w:tcW w:w="1267" w:type="dxa"/>
            <w:shd w:val="clear" w:color="auto" w:fill="auto"/>
            <w:noWrap/>
            <w:vAlign w:val="bottom"/>
          </w:tcPr>
          <w:p w:rsidR="00155E87" w:rsidRPr="002B789E" w:rsidRDefault="00155E87" w:rsidP="00EC4BBE">
            <w:pPr>
              <w:jc w:val="center"/>
              <w:rPr>
                <w:color w:val="000000"/>
                <w:sz w:val="22"/>
                <w:szCs w:val="22"/>
              </w:rPr>
            </w:pPr>
            <w:r w:rsidRPr="002B789E">
              <w:rPr>
                <w:color w:val="000000"/>
                <w:sz w:val="22"/>
                <w:szCs w:val="22"/>
              </w:rPr>
              <w:t>141,9</w:t>
            </w:r>
          </w:p>
        </w:tc>
      </w:tr>
      <w:tr w:rsidR="00155E87" w:rsidRPr="002B789E" w:rsidTr="00EC4BBE">
        <w:trPr>
          <w:trHeight w:val="435"/>
          <w:jc w:val="center"/>
        </w:trPr>
        <w:tc>
          <w:tcPr>
            <w:tcW w:w="5595" w:type="dxa"/>
            <w:shd w:val="clear" w:color="auto" w:fill="auto"/>
            <w:vAlign w:val="bottom"/>
          </w:tcPr>
          <w:p w:rsidR="00155E87" w:rsidRPr="00B73623" w:rsidRDefault="00155E87" w:rsidP="00EC4BBE">
            <w:pPr>
              <w:rPr>
                <w:bCs/>
                <w:color w:val="000000"/>
                <w:sz w:val="22"/>
                <w:szCs w:val="22"/>
                <w:lang w:val="en-US"/>
              </w:rPr>
            </w:pPr>
            <w:r w:rsidRPr="00B73623">
              <w:rPr>
                <w:bCs/>
                <w:color w:val="000000"/>
                <w:sz w:val="22"/>
                <w:szCs w:val="22"/>
                <w:lang w:val="en-US"/>
              </w:rPr>
              <w:t>Manufacturing industry (in thousands of us dollars/person)</w:t>
            </w:r>
          </w:p>
        </w:tc>
        <w:tc>
          <w:tcPr>
            <w:tcW w:w="900" w:type="dxa"/>
            <w:shd w:val="clear" w:color="auto" w:fill="auto"/>
            <w:noWrap/>
            <w:vAlign w:val="bottom"/>
          </w:tcPr>
          <w:p w:rsidR="00155E87" w:rsidRPr="002B789E" w:rsidRDefault="00155E87" w:rsidP="00EC4BBE">
            <w:pPr>
              <w:jc w:val="center"/>
              <w:rPr>
                <w:color w:val="000000"/>
                <w:sz w:val="22"/>
                <w:szCs w:val="22"/>
              </w:rPr>
            </w:pPr>
            <w:r w:rsidRPr="002B789E">
              <w:rPr>
                <w:color w:val="000000"/>
                <w:sz w:val="22"/>
                <w:szCs w:val="22"/>
              </w:rPr>
              <w:t>30,3</w:t>
            </w:r>
          </w:p>
        </w:tc>
        <w:tc>
          <w:tcPr>
            <w:tcW w:w="900" w:type="dxa"/>
            <w:shd w:val="clear" w:color="auto" w:fill="auto"/>
            <w:noWrap/>
            <w:vAlign w:val="bottom"/>
          </w:tcPr>
          <w:p w:rsidR="00155E87" w:rsidRPr="002B789E" w:rsidRDefault="00155E87" w:rsidP="00EC4BBE">
            <w:pPr>
              <w:jc w:val="center"/>
              <w:rPr>
                <w:color w:val="000000"/>
                <w:sz w:val="22"/>
                <w:szCs w:val="22"/>
              </w:rPr>
            </w:pPr>
            <w:r w:rsidRPr="002B789E">
              <w:rPr>
                <w:color w:val="000000"/>
                <w:sz w:val="22"/>
                <w:szCs w:val="22"/>
              </w:rPr>
              <w:t>43,1</w:t>
            </w:r>
          </w:p>
        </w:tc>
        <w:tc>
          <w:tcPr>
            <w:tcW w:w="1267" w:type="dxa"/>
            <w:shd w:val="clear" w:color="auto" w:fill="auto"/>
            <w:noWrap/>
            <w:vAlign w:val="bottom"/>
          </w:tcPr>
          <w:p w:rsidR="00155E87" w:rsidRPr="002B789E" w:rsidRDefault="00155E87" w:rsidP="00EC4BBE">
            <w:pPr>
              <w:jc w:val="center"/>
              <w:rPr>
                <w:color w:val="000000"/>
                <w:sz w:val="22"/>
                <w:szCs w:val="22"/>
              </w:rPr>
            </w:pPr>
            <w:r w:rsidRPr="002B789E">
              <w:rPr>
                <w:color w:val="000000"/>
                <w:sz w:val="22"/>
                <w:szCs w:val="22"/>
              </w:rPr>
              <w:t>24,4</w:t>
            </w:r>
          </w:p>
        </w:tc>
      </w:tr>
      <w:tr w:rsidR="00155E87" w:rsidRPr="001B1111" w:rsidTr="00EC4BBE">
        <w:trPr>
          <w:trHeight w:val="435"/>
          <w:jc w:val="center"/>
        </w:trPr>
        <w:tc>
          <w:tcPr>
            <w:tcW w:w="8662" w:type="dxa"/>
            <w:gridSpan w:val="4"/>
            <w:shd w:val="clear" w:color="auto" w:fill="auto"/>
            <w:vAlign w:val="bottom"/>
          </w:tcPr>
          <w:p w:rsidR="00155E87" w:rsidRPr="00B73623" w:rsidRDefault="00155E87" w:rsidP="00EC4BBE">
            <w:pPr>
              <w:rPr>
                <w:color w:val="000000"/>
                <w:sz w:val="22"/>
                <w:szCs w:val="22"/>
                <w:lang w:val="en-US"/>
              </w:rPr>
            </w:pPr>
            <w:r w:rsidRPr="00B73623">
              <w:rPr>
                <w:color w:val="000000"/>
                <w:sz w:val="22"/>
                <w:szCs w:val="22"/>
                <w:lang w:val="en-US"/>
              </w:rPr>
              <w:t>Note-Compiled by the author according to the statistics Agency of the Republic of Kazakhstan [12]</w:t>
            </w:r>
          </w:p>
        </w:tc>
      </w:tr>
    </w:tbl>
    <w:p w:rsidR="00155E87" w:rsidRPr="00B73623" w:rsidRDefault="00155E87" w:rsidP="00155E87">
      <w:pPr>
        <w:rPr>
          <w:b/>
          <w:color w:val="000000"/>
          <w:lang w:val="en-US"/>
        </w:rPr>
      </w:pPr>
    </w:p>
    <w:p w:rsidR="00155E87" w:rsidRPr="00B73623" w:rsidRDefault="00155E87" w:rsidP="00155E87">
      <w:pPr>
        <w:ind w:firstLine="709"/>
        <w:rPr>
          <w:color w:val="000000"/>
          <w:spacing w:val="-4"/>
          <w:sz w:val="24"/>
          <w:szCs w:val="24"/>
          <w:u w:val="single"/>
          <w:lang w:val="en-US"/>
        </w:rPr>
      </w:pPr>
      <w:r w:rsidRPr="00B73623">
        <w:rPr>
          <w:color w:val="000000"/>
          <w:spacing w:val="-4"/>
          <w:sz w:val="24"/>
          <w:szCs w:val="24"/>
          <w:u w:val="single"/>
          <w:lang w:val="en-US"/>
        </w:rPr>
        <w:t>Example of the list of references (the list of references is made in the order of mention in the text)</w:t>
      </w:r>
    </w:p>
    <w:p w:rsidR="00155E87" w:rsidRPr="002B789E" w:rsidRDefault="00155E87" w:rsidP="00155E87">
      <w:pPr>
        <w:ind w:firstLine="709"/>
        <w:rPr>
          <w:b/>
          <w:color w:val="000000"/>
          <w:spacing w:val="-4"/>
          <w:sz w:val="24"/>
          <w:szCs w:val="24"/>
        </w:rPr>
      </w:pPr>
      <w:proofErr w:type="spellStart"/>
      <w:r w:rsidRPr="00B73623">
        <w:rPr>
          <w:b/>
          <w:color w:val="000000"/>
          <w:spacing w:val="-4"/>
          <w:sz w:val="24"/>
          <w:szCs w:val="24"/>
        </w:rPr>
        <w:t>List</w:t>
      </w:r>
      <w:proofErr w:type="spellEnd"/>
      <w:r w:rsidRPr="00B73623">
        <w:rPr>
          <w:b/>
          <w:color w:val="000000"/>
          <w:spacing w:val="-4"/>
          <w:sz w:val="24"/>
          <w:szCs w:val="24"/>
        </w:rPr>
        <w:t xml:space="preserve"> </w:t>
      </w:r>
      <w:proofErr w:type="spellStart"/>
      <w:r w:rsidRPr="00B73623">
        <w:rPr>
          <w:b/>
          <w:color w:val="000000"/>
          <w:spacing w:val="-4"/>
          <w:sz w:val="24"/>
          <w:szCs w:val="24"/>
        </w:rPr>
        <w:t>of</w:t>
      </w:r>
      <w:proofErr w:type="spellEnd"/>
      <w:r w:rsidRPr="00B73623">
        <w:rPr>
          <w:b/>
          <w:color w:val="000000"/>
          <w:spacing w:val="-4"/>
          <w:sz w:val="24"/>
          <w:szCs w:val="24"/>
        </w:rPr>
        <w:t xml:space="preserve"> </w:t>
      </w:r>
      <w:proofErr w:type="spellStart"/>
      <w:r w:rsidRPr="00B73623">
        <w:rPr>
          <w:b/>
          <w:color w:val="000000"/>
          <w:spacing w:val="-4"/>
          <w:sz w:val="24"/>
          <w:szCs w:val="24"/>
        </w:rPr>
        <w:t>references</w:t>
      </w:r>
      <w:proofErr w:type="spellEnd"/>
      <w:r w:rsidRPr="002B789E">
        <w:rPr>
          <w:b/>
          <w:color w:val="000000"/>
          <w:spacing w:val="-4"/>
          <w:sz w:val="24"/>
          <w:szCs w:val="24"/>
        </w:rPr>
        <w:t>:</w:t>
      </w:r>
    </w:p>
    <w:p w:rsidR="00155E87" w:rsidRPr="002B789E" w:rsidRDefault="00155E87" w:rsidP="00155E87">
      <w:pPr>
        <w:tabs>
          <w:tab w:val="left" w:pos="0"/>
          <w:tab w:val="left" w:pos="709"/>
        </w:tabs>
        <w:ind w:firstLine="709"/>
        <w:jc w:val="both"/>
        <w:rPr>
          <w:color w:val="000000"/>
          <w:sz w:val="24"/>
          <w:szCs w:val="24"/>
        </w:rPr>
      </w:pPr>
      <w:r w:rsidRPr="002B789E">
        <w:rPr>
          <w:color w:val="000000"/>
          <w:sz w:val="24"/>
          <w:szCs w:val="24"/>
        </w:rPr>
        <w:t xml:space="preserve">1. Татаркин А.И. Экономика региона на пути стабилизации / под ред. А.И. Татаркина. – Екатеринбург: </w:t>
      </w:r>
      <w:proofErr w:type="spellStart"/>
      <w:r w:rsidRPr="002B789E">
        <w:rPr>
          <w:color w:val="000000"/>
          <w:sz w:val="24"/>
          <w:szCs w:val="24"/>
        </w:rPr>
        <w:t>ИЭУрО</w:t>
      </w:r>
      <w:proofErr w:type="spellEnd"/>
      <w:r w:rsidRPr="002B789E">
        <w:rPr>
          <w:color w:val="000000"/>
          <w:sz w:val="24"/>
          <w:szCs w:val="24"/>
        </w:rPr>
        <w:t xml:space="preserve"> РАН, 2002. – 444 c.</w:t>
      </w:r>
    </w:p>
    <w:p w:rsidR="00155E87" w:rsidRPr="002B789E" w:rsidRDefault="00155E87" w:rsidP="00155E87">
      <w:pPr>
        <w:tabs>
          <w:tab w:val="left" w:pos="709"/>
          <w:tab w:val="left" w:pos="1276"/>
        </w:tabs>
        <w:ind w:firstLine="709"/>
        <w:rPr>
          <w:rFonts w:eastAsia="Times-Roman"/>
          <w:color w:val="000000"/>
          <w:sz w:val="24"/>
          <w:szCs w:val="24"/>
        </w:rPr>
      </w:pPr>
      <w:r w:rsidRPr="002B789E">
        <w:rPr>
          <w:color w:val="000000"/>
          <w:sz w:val="24"/>
          <w:szCs w:val="24"/>
        </w:rPr>
        <w:t>2. Пузанков Д.В., Рябов В.Ф., Мамонтов А.Н. Система стратегического планирования развития университета //  Университетское управление: практика и анализ. – 2002. – № 2(21). – C. 27-36.</w:t>
      </w:r>
    </w:p>
    <w:p w:rsidR="00155E87" w:rsidRPr="002B789E" w:rsidRDefault="00155E87" w:rsidP="00155E87">
      <w:pPr>
        <w:tabs>
          <w:tab w:val="left" w:pos="709"/>
        </w:tabs>
        <w:ind w:firstLine="709"/>
        <w:jc w:val="both"/>
        <w:rPr>
          <w:sz w:val="24"/>
          <w:szCs w:val="24"/>
        </w:rPr>
      </w:pPr>
      <w:r w:rsidRPr="002B789E">
        <w:rPr>
          <w:color w:val="000000"/>
          <w:sz w:val="24"/>
          <w:szCs w:val="24"/>
        </w:rPr>
        <w:t xml:space="preserve">3. Закон Республики Казахстан от 19 января 2011 года № 395-IV 3РК «О статусе «Назарбаев Университет», «Назарбаев Интеллектуальные Школы» и «Назарбаев Фонд». – Режим доступа: </w:t>
      </w:r>
      <w:hyperlink r:id="rId9" w:history="1">
        <w:r w:rsidRPr="002B789E">
          <w:rPr>
            <w:rStyle w:val="a3"/>
            <w:color w:val="000000"/>
            <w:sz w:val="24"/>
            <w:szCs w:val="24"/>
          </w:rPr>
          <w:t>http://www.kazpravda.kz/_pdf/jan11/260111</w:t>
        </w:r>
      </w:hyperlink>
    </w:p>
    <w:p w:rsidR="00155E87" w:rsidRPr="002B789E" w:rsidRDefault="00155E87" w:rsidP="00155E87">
      <w:pPr>
        <w:shd w:val="clear" w:color="auto" w:fill="FFFFFF"/>
        <w:ind w:right="53"/>
        <w:jc w:val="center"/>
        <w:rPr>
          <w:b/>
          <w:color w:val="C00000"/>
          <w:spacing w:val="10"/>
          <w:sz w:val="24"/>
          <w:szCs w:val="24"/>
        </w:rPr>
      </w:pPr>
    </w:p>
    <w:p w:rsidR="00155E87" w:rsidRPr="002B789E" w:rsidRDefault="00155E87" w:rsidP="00155E87">
      <w:pPr>
        <w:shd w:val="clear" w:color="auto" w:fill="FFFFFF"/>
        <w:jc w:val="both"/>
        <w:rPr>
          <w:b/>
          <w:bCs/>
          <w:color w:val="C00000"/>
          <w:sz w:val="24"/>
          <w:szCs w:val="24"/>
        </w:rPr>
      </w:pPr>
    </w:p>
    <w:p w:rsidR="00155E87" w:rsidRPr="002B789E" w:rsidRDefault="00155E87" w:rsidP="00155E87">
      <w:pPr>
        <w:shd w:val="clear" w:color="auto" w:fill="FFFFFF"/>
        <w:jc w:val="both"/>
        <w:rPr>
          <w:b/>
          <w:bCs/>
          <w:color w:val="C00000"/>
          <w:sz w:val="24"/>
          <w:szCs w:val="24"/>
        </w:rPr>
      </w:pPr>
    </w:p>
    <w:p w:rsidR="00155E87" w:rsidRPr="002B789E" w:rsidRDefault="00155E87" w:rsidP="00155E87">
      <w:pPr>
        <w:shd w:val="clear" w:color="auto" w:fill="FFFFFF"/>
        <w:jc w:val="both"/>
        <w:rPr>
          <w:b/>
          <w:bCs/>
          <w:color w:val="C00000"/>
          <w:sz w:val="24"/>
          <w:szCs w:val="24"/>
        </w:rPr>
      </w:pPr>
    </w:p>
    <w:p w:rsidR="00155E87" w:rsidRDefault="00155E87" w:rsidP="00155E87">
      <w:pPr>
        <w:shd w:val="clear" w:color="auto" w:fill="FFFFFF"/>
        <w:jc w:val="both"/>
        <w:rPr>
          <w:sz w:val="24"/>
          <w:szCs w:val="24"/>
          <w:lang w:val="en-US"/>
        </w:rPr>
      </w:pPr>
      <w:r w:rsidRPr="00B73623">
        <w:rPr>
          <w:b/>
          <w:bCs/>
          <w:sz w:val="24"/>
          <w:szCs w:val="24"/>
          <w:lang w:val="en-US"/>
        </w:rPr>
        <w:t>Contact details:</w:t>
      </w:r>
      <w:r>
        <w:rPr>
          <w:b/>
          <w:bCs/>
          <w:sz w:val="24"/>
          <w:szCs w:val="24"/>
          <w:lang w:val="en-US"/>
        </w:rPr>
        <w:t xml:space="preserve"> </w:t>
      </w:r>
      <w:r w:rsidRPr="00B73623">
        <w:rPr>
          <w:sz w:val="24"/>
          <w:szCs w:val="24"/>
          <w:lang w:val="en-US"/>
        </w:rPr>
        <w:t>8(7212)</w:t>
      </w:r>
      <w:r w:rsidRPr="00B73623">
        <w:rPr>
          <w:b/>
          <w:bCs/>
          <w:sz w:val="24"/>
          <w:szCs w:val="24"/>
          <w:lang w:val="en-US"/>
        </w:rPr>
        <w:t xml:space="preserve"> </w:t>
      </w:r>
      <w:r>
        <w:rPr>
          <w:sz w:val="24"/>
          <w:szCs w:val="24"/>
          <w:lang w:val="en-US"/>
        </w:rPr>
        <w:t xml:space="preserve">44-16-34 </w:t>
      </w:r>
      <w:r w:rsidRPr="00B73623">
        <w:rPr>
          <w:sz w:val="24"/>
          <w:szCs w:val="24"/>
          <w:lang w:val="en-US"/>
        </w:rPr>
        <w:t>(6564</w:t>
      </w:r>
      <w:proofErr w:type="gramStart"/>
      <w:r w:rsidRPr="00B73623">
        <w:rPr>
          <w:sz w:val="24"/>
          <w:szCs w:val="24"/>
          <w:lang w:val="en-US"/>
        </w:rPr>
        <w:t>)–</w:t>
      </w:r>
      <w:proofErr w:type="gramEnd"/>
      <w:r w:rsidRPr="00B73623">
        <w:rPr>
          <w:sz w:val="24"/>
          <w:szCs w:val="24"/>
          <w:lang w:val="en-US"/>
        </w:rPr>
        <w:t xml:space="preserve"> </w:t>
      </w:r>
      <w:proofErr w:type="spellStart"/>
      <w:r w:rsidRPr="00B73623">
        <w:rPr>
          <w:sz w:val="24"/>
          <w:szCs w:val="24"/>
          <w:lang w:val="en-US"/>
        </w:rPr>
        <w:t>Khanov</w:t>
      </w:r>
      <w:proofErr w:type="spellEnd"/>
      <w:r w:rsidRPr="00B73623">
        <w:rPr>
          <w:sz w:val="24"/>
          <w:szCs w:val="24"/>
          <w:lang w:val="en-US"/>
        </w:rPr>
        <w:t xml:space="preserve"> Talgat </w:t>
      </w:r>
      <w:proofErr w:type="spellStart"/>
      <w:r w:rsidRPr="00B73623">
        <w:rPr>
          <w:sz w:val="24"/>
          <w:szCs w:val="24"/>
          <w:lang w:val="en-US"/>
        </w:rPr>
        <w:t>Akhmatziyevich</w:t>
      </w:r>
      <w:proofErr w:type="spellEnd"/>
      <w:r w:rsidRPr="00B73623">
        <w:rPr>
          <w:sz w:val="24"/>
          <w:szCs w:val="24"/>
          <w:lang w:val="en-US"/>
        </w:rPr>
        <w:t xml:space="preserve">                                           </w:t>
      </w:r>
    </w:p>
    <w:p w:rsidR="00155E87" w:rsidRPr="001B1111" w:rsidRDefault="00155E87" w:rsidP="00155E87">
      <w:pPr>
        <w:shd w:val="clear" w:color="auto" w:fill="FFFFFF"/>
        <w:jc w:val="both"/>
        <w:rPr>
          <w:sz w:val="24"/>
          <w:szCs w:val="24"/>
          <w:lang w:val="en-US"/>
        </w:rPr>
      </w:pPr>
      <w:r>
        <w:rPr>
          <w:sz w:val="24"/>
          <w:szCs w:val="24"/>
          <w:lang w:val="en-US"/>
        </w:rPr>
        <w:t xml:space="preserve">                          </w:t>
      </w:r>
      <w:r w:rsidRPr="00B73623">
        <w:rPr>
          <w:sz w:val="24"/>
          <w:szCs w:val="24"/>
          <w:lang w:val="en-US"/>
        </w:rPr>
        <w:t xml:space="preserve"> 8(7212) </w:t>
      </w:r>
      <w:r>
        <w:rPr>
          <w:sz w:val="24"/>
          <w:szCs w:val="24"/>
          <w:lang w:val="en-US"/>
        </w:rPr>
        <w:t xml:space="preserve">44-16-34 </w:t>
      </w:r>
      <w:r w:rsidRPr="00B73623">
        <w:rPr>
          <w:sz w:val="24"/>
          <w:szCs w:val="24"/>
          <w:lang w:val="en-US"/>
        </w:rPr>
        <w:t xml:space="preserve">(6564) – </w:t>
      </w:r>
      <w:proofErr w:type="spellStart"/>
      <w:r w:rsidRPr="00B73623">
        <w:rPr>
          <w:sz w:val="24"/>
          <w:szCs w:val="24"/>
          <w:lang w:val="en-US"/>
        </w:rPr>
        <w:t>Inerbayeva</w:t>
      </w:r>
      <w:proofErr w:type="spellEnd"/>
      <w:r w:rsidRPr="00B73623">
        <w:rPr>
          <w:sz w:val="24"/>
          <w:szCs w:val="24"/>
          <w:lang w:val="en-US"/>
        </w:rPr>
        <w:t xml:space="preserve"> </w:t>
      </w:r>
      <w:proofErr w:type="spellStart"/>
      <w:r w:rsidRPr="00B73623">
        <w:rPr>
          <w:sz w:val="24"/>
          <w:szCs w:val="24"/>
          <w:lang w:val="en-US"/>
        </w:rPr>
        <w:t>Dinara</w:t>
      </w:r>
      <w:proofErr w:type="spellEnd"/>
      <w:r w:rsidRPr="001B1111">
        <w:rPr>
          <w:sz w:val="24"/>
          <w:szCs w:val="24"/>
          <w:lang w:val="en-US"/>
        </w:rPr>
        <w:t xml:space="preserve"> (8 701 14 14 628)</w:t>
      </w:r>
    </w:p>
    <w:p w:rsidR="00155E87" w:rsidRPr="00B73623" w:rsidRDefault="00155E87" w:rsidP="00155E87">
      <w:pPr>
        <w:shd w:val="clear" w:color="auto" w:fill="FFFFFF"/>
        <w:jc w:val="both"/>
        <w:rPr>
          <w:sz w:val="24"/>
          <w:szCs w:val="24"/>
          <w:lang w:val="en-US"/>
        </w:rPr>
      </w:pPr>
      <w:r w:rsidRPr="00B73623">
        <w:rPr>
          <w:sz w:val="24"/>
          <w:szCs w:val="24"/>
          <w:lang w:val="en-US"/>
        </w:rPr>
        <w:t xml:space="preserve">                           8(7212) 44-16-32 – </w:t>
      </w:r>
      <w:r>
        <w:rPr>
          <w:sz w:val="24"/>
          <w:szCs w:val="24"/>
          <w:lang w:val="en-US"/>
        </w:rPr>
        <w:t>fax</w:t>
      </w:r>
      <w:r w:rsidRPr="00B73623">
        <w:rPr>
          <w:sz w:val="24"/>
          <w:szCs w:val="24"/>
          <w:lang w:val="en-US"/>
        </w:rPr>
        <w:t xml:space="preserve">, </w:t>
      </w:r>
    </w:p>
    <w:p w:rsidR="00155E87" w:rsidRPr="00B73623" w:rsidRDefault="00155E87" w:rsidP="00155E87">
      <w:pPr>
        <w:widowControl/>
        <w:suppressAutoHyphens w:val="0"/>
        <w:autoSpaceDN w:val="0"/>
        <w:adjustRightInd w:val="0"/>
        <w:rPr>
          <w:spacing w:val="10"/>
          <w:sz w:val="24"/>
          <w:szCs w:val="24"/>
          <w:u w:val="single"/>
          <w:lang w:val="en-US"/>
        </w:rPr>
      </w:pPr>
      <w:r w:rsidRPr="00B73623">
        <w:rPr>
          <w:sz w:val="24"/>
          <w:szCs w:val="24"/>
          <w:lang w:val="en-US"/>
        </w:rPr>
        <w:t xml:space="preserve">                            </w:t>
      </w:r>
      <w:r>
        <w:rPr>
          <w:sz w:val="24"/>
          <w:szCs w:val="24"/>
          <w:lang w:val="en-US"/>
        </w:rPr>
        <w:t xml:space="preserve"> </w:t>
      </w:r>
      <w:proofErr w:type="gramStart"/>
      <w:r>
        <w:rPr>
          <w:spacing w:val="20"/>
          <w:sz w:val="24"/>
          <w:szCs w:val="24"/>
          <w:lang w:val="en-US"/>
        </w:rPr>
        <w:t>e-mail</w:t>
      </w:r>
      <w:proofErr w:type="gramEnd"/>
      <w:r w:rsidRPr="00B73623">
        <w:rPr>
          <w:spacing w:val="20"/>
          <w:sz w:val="24"/>
          <w:szCs w:val="24"/>
          <w:lang w:val="en-US"/>
        </w:rPr>
        <w:t xml:space="preserve">: </w:t>
      </w:r>
      <w:r w:rsidRPr="00652ADE">
        <w:rPr>
          <w:color w:val="000000"/>
          <w:sz w:val="24"/>
          <w:szCs w:val="24"/>
          <w:lang w:val="x-none" w:eastAsia="ru-RU"/>
        </w:rPr>
        <w:t>nii.keu.kz@mail.ru</w:t>
      </w:r>
    </w:p>
    <w:p w:rsidR="00155E87" w:rsidRPr="00B73623" w:rsidRDefault="00155E87" w:rsidP="00155E87">
      <w:pPr>
        <w:shd w:val="clear" w:color="auto" w:fill="FFFFFF"/>
        <w:ind w:right="53"/>
        <w:jc w:val="center"/>
        <w:rPr>
          <w:spacing w:val="10"/>
          <w:sz w:val="24"/>
          <w:szCs w:val="24"/>
          <w:u w:val="single"/>
          <w:lang w:val="en-US"/>
        </w:rPr>
      </w:pPr>
    </w:p>
    <w:p w:rsidR="00155E87" w:rsidRPr="00B73623" w:rsidRDefault="00155E87" w:rsidP="00155E87">
      <w:pPr>
        <w:shd w:val="clear" w:color="auto" w:fill="FFFFFF"/>
        <w:ind w:right="53"/>
        <w:jc w:val="center"/>
        <w:rPr>
          <w:spacing w:val="10"/>
          <w:sz w:val="24"/>
          <w:szCs w:val="24"/>
          <w:u w:val="single"/>
          <w:lang w:val="en-US"/>
        </w:rPr>
      </w:pPr>
    </w:p>
    <w:p w:rsidR="00155E87" w:rsidRPr="00F5494F" w:rsidRDefault="00155E87" w:rsidP="00155E87">
      <w:pPr>
        <w:rPr>
          <w:lang w:val="en-US"/>
        </w:rPr>
      </w:pPr>
    </w:p>
    <w:p w:rsidR="003E108C" w:rsidRPr="00155E87" w:rsidRDefault="003E108C">
      <w:pPr>
        <w:rPr>
          <w:lang w:val="en-US"/>
        </w:rPr>
      </w:pPr>
    </w:p>
    <w:sectPr w:rsidR="003E108C" w:rsidRPr="00155E87">
      <w:footnotePr>
        <w:pos w:val="beneathText"/>
      </w:footnotePr>
      <w:pgSz w:w="11905" w:h="16837"/>
      <w:pgMar w:top="493" w:right="567" w:bottom="35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B17D0"/>
    <w:multiLevelType w:val="hybridMultilevel"/>
    <w:tmpl w:val="7D8CDAEC"/>
    <w:lvl w:ilvl="0" w:tplc="0419000B">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87"/>
    <w:rsid w:val="00155E87"/>
    <w:rsid w:val="001B1111"/>
    <w:rsid w:val="003E1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8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55E87"/>
    <w:rPr>
      <w:color w:val="0000FF"/>
      <w:u w:val="single"/>
    </w:rPr>
  </w:style>
  <w:style w:type="paragraph" w:styleId="a4">
    <w:name w:val="Balloon Text"/>
    <w:basedOn w:val="a"/>
    <w:link w:val="a5"/>
    <w:uiPriority w:val="99"/>
    <w:semiHidden/>
    <w:unhideWhenUsed/>
    <w:rsid w:val="00155E87"/>
    <w:rPr>
      <w:rFonts w:ascii="Tahoma" w:hAnsi="Tahoma" w:cs="Tahoma"/>
      <w:sz w:val="16"/>
      <w:szCs w:val="16"/>
    </w:rPr>
  </w:style>
  <w:style w:type="character" w:customStyle="1" w:styleId="a5">
    <w:name w:val="Текст выноски Знак"/>
    <w:basedOn w:val="a0"/>
    <w:link w:val="a4"/>
    <w:uiPriority w:val="99"/>
    <w:semiHidden/>
    <w:rsid w:val="00155E8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8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55E87"/>
    <w:rPr>
      <w:color w:val="0000FF"/>
      <w:u w:val="single"/>
    </w:rPr>
  </w:style>
  <w:style w:type="paragraph" w:styleId="a4">
    <w:name w:val="Balloon Text"/>
    <w:basedOn w:val="a"/>
    <w:link w:val="a5"/>
    <w:uiPriority w:val="99"/>
    <w:semiHidden/>
    <w:unhideWhenUsed/>
    <w:rsid w:val="00155E87"/>
    <w:rPr>
      <w:rFonts w:ascii="Tahoma" w:hAnsi="Tahoma" w:cs="Tahoma"/>
      <w:sz w:val="16"/>
      <w:szCs w:val="16"/>
    </w:rPr>
  </w:style>
  <w:style w:type="character" w:customStyle="1" w:styleId="a5">
    <w:name w:val="Текст выноски Знак"/>
    <w:basedOn w:val="a0"/>
    <w:link w:val="a4"/>
    <w:uiPriority w:val="99"/>
    <w:semiHidden/>
    <w:rsid w:val="00155E8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zpravda.kz/_pdf/jan11/26011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invertIfNegative val="1"/>
          <c:dLbls>
            <c:showLegendKey val="1"/>
            <c:showVal val="1"/>
            <c:showCatName val="1"/>
            <c:showSerName val="1"/>
            <c:showPercent val="1"/>
            <c:showBubbleSize val="1"/>
            <c:showLeaderLines val="0"/>
          </c:dLbls>
          <c:cat>
            <c:strRef>
              <c:f>Лист1!$A$1:$A$9</c:f>
              <c:strCache>
                <c:ptCount val="9"/>
                <c:pt idx="0">
                  <c:v>2004 год</c:v>
                </c:pt>
                <c:pt idx="1">
                  <c:v>2005 год</c:v>
                </c:pt>
                <c:pt idx="2">
                  <c:v>2006 год</c:v>
                </c:pt>
                <c:pt idx="3">
                  <c:v>2007 год</c:v>
                </c:pt>
                <c:pt idx="4">
                  <c:v>2008 год</c:v>
                </c:pt>
                <c:pt idx="5">
                  <c:v>2009 год</c:v>
                </c:pt>
                <c:pt idx="6">
                  <c:v>2010 год</c:v>
                </c:pt>
                <c:pt idx="7">
                  <c:v>2011 год</c:v>
                </c:pt>
                <c:pt idx="8">
                  <c:v>2012 год</c:v>
                </c:pt>
              </c:strCache>
            </c:strRef>
          </c:cat>
          <c:val>
            <c:numRef>
              <c:f>Лист1!$B$1:$B$9</c:f>
              <c:numCache>
                <c:formatCode>General</c:formatCode>
                <c:ptCount val="9"/>
                <c:pt idx="0">
                  <c:v>131.19999999999999</c:v>
                </c:pt>
                <c:pt idx="1">
                  <c:v>187.1</c:v>
                </c:pt>
                <c:pt idx="2">
                  <c:v>231.1</c:v>
                </c:pt>
                <c:pt idx="3">
                  <c:v>310.89999999999992</c:v>
                </c:pt>
                <c:pt idx="4">
                  <c:v>377.5</c:v>
                </c:pt>
                <c:pt idx="5">
                  <c:v>472.6</c:v>
                </c:pt>
                <c:pt idx="6">
                  <c:v>565.4</c:v>
                </c:pt>
                <c:pt idx="7">
                  <c:v>640</c:v>
                </c:pt>
                <c:pt idx="8">
                  <c:v>735.1</c:v>
                </c:pt>
              </c:numCache>
            </c:numRef>
          </c:val>
        </c:ser>
        <c:dLbls>
          <c:showLegendKey val="0"/>
          <c:showVal val="0"/>
          <c:showCatName val="0"/>
          <c:showSerName val="0"/>
          <c:showPercent val="0"/>
          <c:showBubbleSize val="0"/>
        </c:dLbls>
        <c:gapWidth val="150"/>
        <c:axId val="93959680"/>
        <c:axId val="93326720"/>
      </c:barChart>
      <c:catAx>
        <c:axId val="93959680"/>
        <c:scaling>
          <c:orientation val="minMax"/>
        </c:scaling>
        <c:delete val="1"/>
        <c:axPos val="b"/>
        <c:majorTickMark val="cross"/>
        <c:minorTickMark val="cross"/>
        <c:tickLblPos val="nextTo"/>
        <c:crossAx val="93326720"/>
        <c:crosses val="autoZero"/>
        <c:auto val="1"/>
        <c:lblAlgn val="ctr"/>
        <c:lblOffset val="100"/>
        <c:noMultiLvlLbl val="1"/>
      </c:catAx>
      <c:valAx>
        <c:axId val="93326720"/>
        <c:scaling>
          <c:orientation val="minMax"/>
        </c:scaling>
        <c:delete val="1"/>
        <c:axPos val="l"/>
        <c:majorGridlines/>
        <c:numFmt formatCode="General" sourceLinked="1"/>
        <c:majorTickMark val="cross"/>
        <c:minorTickMark val="cross"/>
        <c:tickLblPos val="nextTo"/>
        <c:crossAx val="93959680"/>
        <c:crosses val="autoZero"/>
        <c:crossBetween val="between"/>
      </c:valAx>
    </c:plotArea>
    <c:plotVisOnly val="1"/>
    <c:dispBlanksAs val="gap"/>
    <c:showDLblsOverMax val="1"/>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2020-09-03T07:12:00Z</dcterms:created>
  <dcterms:modified xsi:type="dcterms:W3CDTF">2020-09-03T07:26:00Z</dcterms:modified>
</cp:coreProperties>
</file>